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0A3" w:rsidRPr="00516610" w:rsidRDefault="008F40A3">
      <w:pPr>
        <w:jc w:val="center"/>
        <w:rPr>
          <w:sz w:val="24"/>
          <w:szCs w:val="24"/>
        </w:rPr>
      </w:pPr>
      <w:bookmarkStart w:id="0" w:name="_GoBack"/>
      <w:bookmarkEnd w:id="0"/>
      <w:r w:rsidRPr="00516610">
        <w:rPr>
          <w:b/>
          <w:bCs/>
          <w:sz w:val="24"/>
          <w:szCs w:val="24"/>
        </w:rPr>
        <w:t>BUY-SELL AGREEMENT</w:t>
      </w:r>
    </w:p>
    <w:p w:rsidR="008F40A3" w:rsidRPr="00516610" w:rsidRDefault="008F40A3">
      <w:pPr>
        <w:jc w:val="both"/>
        <w:rPr>
          <w:sz w:val="24"/>
          <w:szCs w:val="24"/>
        </w:rPr>
      </w:pPr>
    </w:p>
    <w:p w:rsidR="008F40A3" w:rsidRPr="00516610" w:rsidRDefault="008F40A3">
      <w:pPr>
        <w:pStyle w:val="BodyText"/>
        <w:ind w:firstLine="720"/>
        <w:jc w:val="both"/>
      </w:pPr>
      <w:r w:rsidRPr="00516610">
        <w:t>This Buy-Sell Agreement (this “</w:t>
      </w:r>
      <w:r w:rsidRPr="00516610">
        <w:rPr>
          <w:u w:val="single"/>
        </w:rPr>
        <w:t>Agreement</w:t>
      </w:r>
      <w:r w:rsidRPr="00516610">
        <w:t xml:space="preserve">”), dated </w:t>
      </w:r>
      <w:r w:rsidRPr="00516610">
        <w:rPr>
          <w:b/>
        </w:rPr>
        <w:t>June __, 2017</w:t>
      </w:r>
      <w:r w:rsidRPr="00516610">
        <w:t xml:space="preserve">, is by and between </w:t>
      </w:r>
      <w:r w:rsidRPr="00516610">
        <w:rPr>
          <w:b/>
        </w:rPr>
        <w:t>The Specialist Works EM, LLC</w:t>
      </w:r>
      <w:r w:rsidRPr="00516610">
        <w:t>, a Delaware limited liability Company</w:t>
      </w:r>
      <w:r w:rsidRPr="00516610">
        <w:rPr>
          <w:b/>
        </w:rPr>
        <w:t xml:space="preserve"> </w:t>
      </w:r>
      <w:r w:rsidRPr="00516610">
        <w:t xml:space="preserve">with an office at </w:t>
      </w:r>
      <w:r w:rsidRPr="00516610">
        <w:rPr>
          <w:b/>
        </w:rPr>
        <w:t>6100 Lake Forrest Drive, Suite 400, Atlanta, GA 30328</w:t>
      </w:r>
      <w:r w:rsidRPr="00516610">
        <w:t xml:space="preserve"> (“</w:t>
      </w:r>
      <w:r w:rsidRPr="00516610">
        <w:rPr>
          <w:u w:val="single"/>
        </w:rPr>
        <w:t>Go Mail Values</w:t>
      </w:r>
      <w:r w:rsidRPr="00516610">
        <w:t>” or “</w:t>
      </w:r>
      <w:r w:rsidRPr="00516610">
        <w:rPr>
          <w:u w:val="single"/>
        </w:rPr>
        <w:t>GMV</w:t>
      </w:r>
      <w:r w:rsidRPr="00516610">
        <w:t xml:space="preserve">”), and </w:t>
      </w:r>
      <w:proofErr w:type="spellStart"/>
      <w:r w:rsidRPr="00516610">
        <w:t>MailSouth</w:t>
      </w:r>
      <w:proofErr w:type="spellEnd"/>
      <w:r w:rsidRPr="00516610">
        <w:t>, Inc. d/b/a Mspark, an Alabama corporation with an office at 5901 Highway 52 East, Helena, AL 35080 (“</w:t>
      </w:r>
      <w:r w:rsidRPr="00516610">
        <w:rPr>
          <w:u w:val="single"/>
        </w:rPr>
        <w:t>Mspark</w:t>
      </w:r>
      <w:r w:rsidRPr="00516610">
        <w:t>” and, together with GMV, the “</w:t>
      </w:r>
      <w:r w:rsidRPr="00516610">
        <w:rPr>
          <w:u w:val="single"/>
        </w:rPr>
        <w:t>Parties</w:t>
      </w:r>
      <w:r w:rsidRPr="00516610">
        <w:t>”).</w:t>
      </w:r>
    </w:p>
    <w:p w:rsidR="008F40A3" w:rsidRPr="00516610" w:rsidRDefault="008F40A3">
      <w:pPr>
        <w:pStyle w:val="BodyText"/>
        <w:ind w:firstLine="720"/>
        <w:jc w:val="both"/>
      </w:pPr>
    </w:p>
    <w:p w:rsidR="008F40A3" w:rsidRPr="00516610" w:rsidRDefault="008F40A3">
      <w:pPr>
        <w:pStyle w:val="BodyText"/>
        <w:jc w:val="center"/>
        <w:rPr>
          <w:b/>
        </w:rPr>
      </w:pPr>
      <w:r w:rsidRPr="00516610">
        <w:rPr>
          <w:b/>
        </w:rPr>
        <w:t>STATEMENT OF PURPOSE</w:t>
      </w:r>
    </w:p>
    <w:p w:rsidR="008F40A3" w:rsidRPr="00516610" w:rsidRDefault="008F40A3">
      <w:pPr>
        <w:pStyle w:val="BodyText"/>
        <w:ind w:firstLine="720"/>
        <w:jc w:val="both"/>
      </w:pPr>
      <w:r w:rsidRPr="00516610">
        <w:tab/>
      </w:r>
      <w:r w:rsidRPr="00516610">
        <w:tab/>
      </w:r>
      <w:r w:rsidRPr="00516610">
        <w:tab/>
      </w:r>
      <w:r w:rsidRPr="00516610">
        <w:tab/>
      </w:r>
      <w:r w:rsidRPr="00516610">
        <w:tab/>
      </w:r>
    </w:p>
    <w:p w:rsidR="008F40A3" w:rsidRPr="00516610" w:rsidRDefault="008F40A3">
      <w:pPr>
        <w:jc w:val="both"/>
        <w:rPr>
          <w:sz w:val="24"/>
          <w:szCs w:val="24"/>
        </w:rPr>
      </w:pPr>
      <w:r w:rsidRPr="00516610">
        <w:rPr>
          <w:sz w:val="24"/>
          <w:szCs w:val="24"/>
        </w:rPr>
        <w:tab/>
        <w:t>A.</w:t>
      </w:r>
      <w:r w:rsidRPr="00516610">
        <w:rPr>
          <w:sz w:val="24"/>
          <w:szCs w:val="24"/>
        </w:rPr>
        <w:tab/>
        <w:t>Each Party distributes direct advertising by third class shared mail (“</w:t>
      </w:r>
      <w:r w:rsidRPr="00516610">
        <w:rPr>
          <w:sz w:val="24"/>
          <w:szCs w:val="24"/>
          <w:u w:val="single"/>
        </w:rPr>
        <w:t>Distribution Services</w:t>
      </w:r>
      <w:r w:rsidRPr="00516610">
        <w:rPr>
          <w:sz w:val="24"/>
          <w:szCs w:val="24"/>
        </w:rPr>
        <w:t>”) in certain geographic areas not currently served by the other Party.</w:t>
      </w:r>
    </w:p>
    <w:p w:rsidR="008F40A3" w:rsidRPr="00516610" w:rsidRDefault="008F40A3">
      <w:pPr>
        <w:jc w:val="both"/>
        <w:rPr>
          <w:sz w:val="24"/>
          <w:szCs w:val="24"/>
        </w:rPr>
      </w:pPr>
    </w:p>
    <w:p w:rsidR="008F40A3" w:rsidRPr="00516610" w:rsidRDefault="008F40A3">
      <w:pPr>
        <w:pStyle w:val="BodyTextIndent"/>
        <w:jc w:val="both"/>
      </w:pPr>
      <w:r w:rsidRPr="00516610">
        <w:t>B.</w:t>
      </w:r>
      <w:r w:rsidRPr="00516610">
        <w:tab/>
        <w:t>Each Party wishes to be able to provide Distribution Services to those of its customers that may want geographic coverage broader than such Party can currently provide alone.</w:t>
      </w:r>
    </w:p>
    <w:p w:rsidR="008F40A3" w:rsidRPr="00516610" w:rsidRDefault="008F40A3">
      <w:pPr>
        <w:jc w:val="both"/>
        <w:rPr>
          <w:sz w:val="24"/>
          <w:szCs w:val="24"/>
        </w:rPr>
      </w:pPr>
    </w:p>
    <w:p w:rsidR="008F40A3" w:rsidRPr="00516610" w:rsidRDefault="008F40A3">
      <w:pPr>
        <w:jc w:val="both"/>
        <w:rPr>
          <w:sz w:val="24"/>
          <w:szCs w:val="24"/>
        </w:rPr>
      </w:pPr>
      <w:r w:rsidRPr="00516610">
        <w:rPr>
          <w:sz w:val="24"/>
          <w:szCs w:val="24"/>
        </w:rPr>
        <w:tab/>
        <w:t>C.</w:t>
      </w:r>
      <w:r w:rsidRPr="00516610">
        <w:rPr>
          <w:sz w:val="24"/>
          <w:szCs w:val="24"/>
        </w:rPr>
        <w:tab/>
        <w:t>Each Party wishes to enter into a nonexclusive relationship with the other Party to facilitate such coverage pursuant to the terms and conditions of this Agreement.</w:t>
      </w:r>
    </w:p>
    <w:p w:rsidR="008F40A3" w:rsidRPr="00516610" w:rsidRDefault="008F40A3">
      <w:pPr>
        <w:jc w:val="both"/>
        <w:rPr>
          <w:sz w:val="24"/>
          <w:szCs w:val="24"/>
        </w:rPr>
      </w:pPr>
    </w:p>
    <w:p w:rsidR="008F40A3" w:rsidRPr="00516610" w:rsidRDefault="008F40A3">
      <w:pPr>
        <w:jc w:val="center"/>
        <w:rPr>
          <w:b/>
          <w:sz w:val="24"/>
          <w:szCs w:val="24"/>
        </w:rPr>
      </w:pPr>
      <w:r w:rsidRPr="00516610">
        <w:rPr>
          <w:b/>
          <w:sz w:val="24"/>
          <w:szCs w:val="24"/>
        </w:rPr>
        <w:t>AGREEMENT</w:t>
      </w:r>
    </w:p>
    <w:p w:rsidR="008F40A3" w:rsidRPr="00516610" w:rsidRDefault="008F40A3">
      <w:pPr>
        <w:jc w:val="both"/>
        <w:rPr>
          <w:sz w:val="24"/>
          <w:szCs w:val="24"/>
        </w:rPr>
      </w:pPr>
    </w:p>
    <w:p w:rsidR="008F40A3" w:rsidRPr="00516610" w:rsidRDefault="008F40A3">
      <w:pPr>
        <w:pStyle w:val="BodyText"/>
        <w:jc w:val="both"/>
      </w:pPr>
      <w:r w:rsidRPr="00516610">
        <w:tab/>
        <w:t>The Parties, intending to be legally bound, hereby agree as follows:</w:t>
      </w:r>
    </w:p>
    <w:p w:rsidR="008F40A3" w:rsidRPr="00516610" w:rsidRDefault="008F40A3">
      <w:pPr>
        <w:jc w:val="both"/>
        <w:rPr>
          <w:sz w:val="24"/>
          <w:szCs w:val="24"/>
        </w:rPr>
      </w:pPr>
    </w:p>
    <w:p w:rsidR="008F40A3" w:rsidRPr="00516610" w:rsidRDefault="008F40A3">
      <w:pPr>
        <w:numPr>
          <w:ilvl w:val="0"/>
          <w:numId w:val="1"/>
        </w:numPr>
        <w:tabs>
          <w:tab w:val="clear" w:pos="720"/>
        </w:tabs>
        <w:ind w:left="0" w:firstLine="0"/>
        <w:jc w:val="both"/>
        <w:rPr>
          <w:sz w:val="24"/>
          <w:szCs w:val="24"/>
        </w:rPr>
      </w:pPr>
      <w:r w:rsidRPr="00516610">
        <w:rPr>
          <w:b/>
          <w:sz w:val="24"/>
          <w:szCs w:val="24"/>
          <w:u w:val="single"/>
        </w:rPr>
        <w:t>Term; Termination; Survival</w:t>
      </w:r>
      <w:r w:rsidRPr="00516610">
        <w:rPr>
          <w:sz w:val="24"/>
          <w:szCs w:val="24"/>
        </w:rPr>
        <w:t xml:space="preserve">.  </w:t>
      </w:r>
    </w:p>
    <w:p w:rsidR="008F40A3" w:rsidRPr="00516610" w:rsidRDefault="008F40A3">
      <w:pPr>
        <w:jc w:val="both"/>
        <w:rPr>
          <w:sz w:val="24"/>
          <w:szCs w:val="24"/>
        </w:rPr>
      </w:pPr>
    </w:p>
    <w:p w:rsidR="008F40A3" w:rsidRPr="00516610" w:rsidRDefault="008F40A3">
      <w:pPr>
        <w:pStyle w:val="BodyText"/>
        <w:jc w:val="both"/>
      </w:pPr>
      <w:r w:rsidRPr="00516610">
        <w:tab/>
        <w:t>(a)</w:t>
      </w:r>
      <w:r w:rsidRPr="00516610">
        <w:tab/>
        <w:t>This Agreement shall commence on July 1, 2017 and shall continue thereafter until December 31, 2019 (the “</w:t>
      </w:r>
      <w:r w:rsidRPr="00516610">
        <w:rPr>
          <w:u w:val="single"/>
        </w:rPr>
        <w:t>Initial Term</w:t>
      </w:r>
      <w:r w:rsidRPr="00516610">
        <w:t xml:space="preserve">”), unless sooner terminated pursuant to </w:t>
      </w:r>
      <w:r w:rsidRPr="00516610">
        <w:rPr>
          <w:u w:val="single"/>
        </w:rPr>
        <w:t>Section 1(b)</w:t>
      </w:r>
      <w:r w:rsidRPr="00516610">
        <w:t xml:space="preserve"> below.  Upon the expiration of the Initial Term, this Agreement will automatically renew for successive periods of twelve (12) months (each a “</w:t>
      </w:r>
      <w:r w:rsidRPr="00516610">
        <w:rPr>
          <w:u w:val="single"/>
        </w:rPr>
        <w:t>Renewal Term</w:t>
      </w:r>
      <w:r w:rsidRPr="00516610">
        <w:t>” and, together with the Initial Term, the “</w:t>
      </w:r>
      <w:r w:rsidRPr="00516610">
        <w:rPr>
          <w:u w:val="single"/>
        </w:rPr>
        <w:t>Term</w:t>
      </w:r>
      <w:r w:rsidRPr="00516610">
        <w:t xml:space="preserve">”) unless sooner terminated by a Party pursuant to </w:t>
      </w:r>
      <w:r w:rsidRPr="00516610">
        <w:rPr>
          <w:u w:val="single"/>
        </w:rPr>
        <w:t>Section 1(b)</w:t>
      </w:r>
      <w:r w:rsidRPr="00516610">
        <w:t xml:space="preserve"> below.  </w:t>
      </w:r>
    </w:p>
    <w:p w:rsidR="008F40A3" w:rsidRPr="00516610" w:rsidRDefault="008F40A3">
      <w:pPr>
        <w:pStyle w:val="BodyText"/>
        <w:jc w:val="both"/>
      </w:pPr>
    </w:p>
    <w:p w:rsidR="008F40A3" w:rsidRPr="00516610" w:rsidRDefault="008F40A3">
      <w:pPr>
        <w:pStyle w:val="BodyText"/>
        <w:jc w:val="both"/>
      </w:pPr>
      <w:r w:rsidRPr="00516610">
        <w:rPr>
          <w:i/>
        </w:rPr>
        <w:tab/>
      </w:r>
      <w:r w:rsidRPr="00516610">
        <w:t>(b)</w:t>
      </w:r>
      <w:r w:rsidRPr="00516610">
        <w:tab/>
        <w:t xml:space="preserve">This Agreement may be terminated by either Party before the expiration date of the Term without cause by giving </w:t>
      </w:r>
      <w:r w:rsidRPr="00516610">
        <w:rPr>
          <w:b/>
        </w:rPr>
        <w:t>at least ninety (90) days prior</w:t>
      </w:r>
      <w:r w:rsidRPr="00516610">
        <w:t xml:space="preserve"> written notice to the other Party.  This Agreement may be terminated before the expiration date of the Term on written notice by either Party if the other Party breaches any provision of this Agreement and either the breach cannot be cured or, if the breach can be cured, it is not cured by the breaching Party within ten (10) days after the breaching Party’s receipt of written notice of such breach.</w:t>
      </w:r>
    </w:p>
    <w:p w:rsidR="008F40A3" w:rsidRPr="00516610" w:rsidRDefault="008F40A3">
      <w:pPr>
        <w:pStyle w:val="BodyText"/>
        <w:jc w:val="both"/>
      </w:pPr>
    </w:p>
    <w:p w:rsidR="008F40A3" w:rsidRPr="00516610" w:rsidRDefault="008F40A3">
      <w:pPr>
        <w:jc w:val="both"/>
        <w:rPr>
          <w:sz w:val="24"/>
          <w:szCs w:val="24"/>
        </w:rPr>
      </w:pPr>
      <w:r w:rsidRPr="00516610">
        <w:rPr>
          <w:sz w:val="24"/>
          <w:szCs w:val="24"/>
        </w:rPr>
        <w:tab/>
        <w:t>(c)</w:t>
      </w:r>
      <w:r w:rsidRPr="00516610">
        <w:rPr>
          <w:sz w:val="24"/>
          <w:szCs w:val="24"/>
        </w:rPr>
        <w:tab/>
        <w:t xml:space="preserve">The rights and obligations of the Parties set forth in this </w:t>
      </w:r>
      <w:r w:rsidRPr="00516610">
        <w:rPr>
          <w:sz w:val="24"/>
          <w:szCs w:val="24"/>
          <w:u w:val="single"/>
        </w:rPr>
        <w:t>Section 1(c)</w:t>
      </w:r>
      <w:r w:rsidRPr="00516610">
        <w:rPr>
          <w:sz w:val="24"/>
          <w:szCs w:val="24"/>
        </w:rPr>
        <w:t>, and any right or obligation of the Parties in this Agreement that, by its nature, should survive termination of this Agreement, will survive any such termination of this Agreement.</w:t>
      </w:r>
    </w:p>
    <w:p w:rsidR="008F40A3" w:rsidRPr="00516610" w:rsidRDefault="008F40A3">
      <w:pPr>
        <w:jc w:val="both"/>
        <w:rPr>
          <w:b/>
          <w:bCs/>
          <w:sz w:val="24"/>
          <w:szCs w:val="24"/>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Distribution Services</w:t>
      </w:r>
      <w:r w:rsidRPr="00516610">
        <w:rPr>
          <w:sz w:val="24"/>
          <w:szCs w:val="24"/>
        </w:rPr>
        <w:t>.  Unless otherwise agreed in writing, each Party (as the “</w:t>
      </w:r>
      <w:r w:rsidRPr="00516610">
        <w:rPr>
          <w:sz w:val="24"/>
          <w:szCs w:val="24"/>
          <w:u w:val="single"/>
        </w:rPr>
        <w:t>Seller</w:t>
      </w:r>
      <w:r w:rsidRPr="00516610">
        <w:rPr>
          <w:sz w:val="24"/>
          <w:szCs w:val="24"/>
        </w:rPr>
        <w:t>”) will sell its Distribution Services to the other Party (as the “</w:t>
      </w:r>
      <w:r w:rsidRPr="00516610">
        <w:rPr>
          <w:sz w:val="24"/>
          <w:szCs w:val="24"/>
          <w:u w:val="single"/>
        </w:rPr>
        <w:t>Reseller</w:t>
      </w:r>
      <w:r w:rsidRPr="00516610">
        <w:rPr>
          <w:sz w:val="24"/>
          <w:szCs w:val="24"/>
        </w:rPr>
        <w:t>”) for resale solely to Authorized Clients (defined below):</w:t>
      </w:r>
    </w:p>
    <w:p w:rsidR="008F40A3" w:rsidRPr="00516610" w:rsidRDefault="008F40A3">
      <w:pPr>
        <w:jc w:val="both"/>
        <w:rPr>
          <w:sz w:val="24"/>
          <w:szCs w:val="24"/>
        </w:rPr>
      </w:pPr>
    </w:p>
    <w:p w:rsidR="008F40A3" w:rsidRPr="00516610" w:rsidRDefault="008F40A3">
      <w:pPr>
        <w:numPr>
          <w:ilvl w:val="0"/>
          <w:numId w:val="2"/>
        </w:numPr>
        <w:tabs>
          <w:tab w:val="clear" w:pos="1440"/>
        </w:tabs>
        <w:ind w:left="0" w:firstLine="720"/>
        <w:jc w:val="both"/>
        <w:rPr>
          <w:sz w:val="24"/>
          <w:szCs w:val="24"/>
        </w:rPr>
      </w:pPr>
      <w:r w:rsidRPr="00516610">
        <w:rPr>
          <w:sz w:val="24"/>
          <w:szCs w:val="24"/>
        </w:rPr>
        <w:t xml:space="preserve">in the respective geographies described on </w:t>
      </w:r>
      <w:r w:rsidRPr="00516610">
        <w:rPr>
          <w:sz w:val="24"/>
          <w:szCs w:val="24"/>
          <w:u w:val="single"/>
        </w:rPr>
        <w:t>Exhibit 1</w:t>
      </w:r>
      <w:r w:rsidRPr="00516610">
        <w:rPr>
          <w:sz w:val="24"/>
          <w:szCs w:val="24"/>
        </w:rPr>
        <w:t xml:space="preserve"> to this Agreement; and</w:t>
      </w:r>
    </w:p>
    <w:p w:rsidR="008F40A3" w:rsidRPr="00516610" w:rsidRDefault="008F40A3">
      <w:pPr>
        <w:ind w:firstLine="720"/>
        <w:jc w:val="both"/>
        <w:rPr>
          <w:sz w:val="24"/>
          <w:szCs w:val="24"/>
        </w:rPr>
      </w:pPr>
    </w:p>
    <w:p w:rsidR="008F40A3" w:rsidRPr="00516610" w:rsidRDefault="008F40A3">
      <w:pPr>
        <w:numPr>
          <w:ilvl w:val="0"/>
          <w:numId w:val="2"/>
        </w:numPr>
        <w:tabs>
          <w:tab w:val="clear" w:pos="1440"/>
        </w:tabs>
        <w:ind w:left="0" w:firstLine="720"/>
        <w:jc w:val="both"/>
        <w:rPr>
          <w:sz w:val="24"/>
          <w:szCs w:val="24"/>
        </w:rPr>
      </w:pPr>
      <w:r w:rsidRPr="00516610">
        <w:rPr>
          <w:sz w:val="24"/>
          <w:szCs w:val="24"/>
        </w:rPr>
        <w:t xml:space="preserve">for the rates set forth on </w:t>
      </w:r>
      <w:r w:rsidRPr="00516610">
        <w:rPr>
          <w:sz w:val="24"/>
          <w:szCs w:val="24"/>
          <w:u w:val="single"/>
        </w:rPr>
        <w:t>Exhibit 2</w:t>
      </w:r>
      <w:r w:rsidRPr="00516610">
        <w:rPr>
          <w:sz w:val="24"/>
          <w:szCs w:val="24"/>
        </w:rPr>
        <w:t xml:space="preserve"> to this Agreement; provided, that if the United States Postal Service (“</w:t>
      </w:r>
      <w:r w:rsidRPr="00516610">
        <w:rPr>
          <w:sz w:val="24"/>
          <w:szCs w:val="24"/>
          <w:u w:val="single"/>
        </w:rPr>
        <w:t>USPS</w:t>
      </w:r>
      <w:r w:rsidRPr="00516610">
        <w:rPr>
          <w:sz w:val="24"/>
          <w:szCs w:val="24"/>
        </w:rPr>
        <w:t xml:space="preserve">”) modifies postage rates during the Term, the rates set forth on </w:t>
      </w:r>
      <w:r w:rsidRPr="00516610">
        <w:rPr>
          <w:sz w:val="24"/>
          <w:szCs w:val="24"/>
          <w:u w:val="single"/>
        </w:rPr>
        <w:t>Exhibit 2</w:t>
      </w:r>
      <w:r w:rsidRPr="00516610">
        <w:rPr>
          <w:sz w:val="24"/>
          <w:szCs w:val="24"/>
        </w:rPr>
        <w:t xml:space="preserve"> will be adjusted accordingly.  </w:t>
      </w:r>
    </w:p>
    <w:p w:rsidR="008F40A3" w:rsidRPr="00516610" w:rsidRDefault="008F40A3">
      <w:pPr>
        <w:ind w:left="720"/>
        <w:jc w:val="both"/>
        <w:rPr>
          <w:sz w:val="24"/>
          <w:szCs w:val="24"/>
        </w:rPr>
      </w:pPr>
    </w:p>
    <w:p w:rsidR="008F40A3" w:rsidRPr="00516610" w:rsidRDefault="008F40A3">
      <w:pPr>
        <w:numPr>
          <w:ilvl w:val="0"/>
          <w:numId w:val="2"/>
        </w:numPr>
        <w:tabs>
          <w:tab w:val="clear" w:pos="1440"/>
        </w:tabs>
        <w:ind w:left="0" w:firstLine="720"/>
        <w:jc w:val="both"/>
        <w:rPr>
          <w:sz w:val="24"/>
          <w:szCs w:val="24"/>
        </w:rPr>
      </w:pPr>
      <w:r w:rsidRPr="00516610">
        <w:rPr>
          <w:sz w:val="24"/>
          <w:szCs w:val="24"/>
        </w:rPr>
        <w:t xml:space="preserve">Orders for Distribution Services shall be subject to the deadline schedule set forth on </w:t>
      </w:r>
      <w:r w:rsidRPr="00516610">
        <w:rPr>
          <w:sz w:val="24"/>
          <w:szCs w:val="24"/>
          <w:u w:val="single"/>
        </w:rPr>
        <w:t>Exhibit 3</w:t>
      </w:r>
      <w:r w:rsidRPr="00516610">
        <w:rPr>
          <w:sz w:val="24"/>
          <w:szCs w:val="24"/>
        </w:rPr>
        <w:t xml:space="preserve"> to this Agreement.</w:t>
      </w:r>
    </w:p>
    <w:p w:rsidR="008F40A3" w:rsidRPr="00516610" w:rsidRDefault="008F40A3">
      <w:pPr>
        <w:ind w:left="720"/>
        <w:jc w:val="both"/>
        <w:rPr>
          <w:sz w:val="24"/>
          <w:szCs w:val="24"/>
        </w:rPr>
      </w:pPr>
      <w:r w:rsidRPr="00516610">
        <w:rPr>
          <w:sz w:val="24"/>
          <w:szCs w:val="24"/>
        </w:rPr>
        <w:t xml:space="preserve"> </w:t>
      </w:r>
    </w:p>
    <w:p w:rsidR="008F40A3" w:rsidRPr="00516610" w:rsidRDefault="008F40A3">
      <w:pPr>
        <w:numPr>
          <w:ilvl w:val="0"/>
          <w:numId w:val="2"/>
        </w:numPr>
        <w:tabs>
          <w:tab w:val="clear" w:pos="1440"/>
        </w:tabs>
        <w:ind w:left="0" w:firstLine="720"/>
        <w:jc w:val="both"/>
        <w:rPr>
          <w:sz w:val="24"/>
          <w:szCs w:val="24"/>
        </w:rPr>
      </w:pPr>
      <w:r w:rsidRPr="00516610">
        <w:rPr>
          <w:sz w:val="24"/>
          <w:szCs w:val="24"/>
        </w:rPr>
        <w:t xml:space="preserve">All purchases of Distribution Services shall be subject to Seller’s standard terms and conditions of sale, in the form of agreement commonly employed by the Seller at the time of sale.    </w:t>
      </w:r>
    </w:p>
    <w:p w:rsidR="008F40A3" w:rsidRPr="00516610" w:rsidRDefault="008F40A3">
      <w:pPr>
        <w:jc w:val="both"/>
        <w:rPr>
          <w:sz w:val="24"/>
          <w:szCs w:val="24"/>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Authorized Clients</w:t>
      </w:r>
      <w:r w:rsidRPr="00516610">
        <w:rPr>
          <w:sz w:val="24"/>
          <w:szCs w:val="24"/>
        </w:rPr>
        <w:t xml:space="preserve">.  From time to time during the Term, the Reseller may submit to the Seller the identity of proposed clients for which the Reseller desires for the Seller to provide the Distribution Services.  The Seller, unilaterally and in its sole discretion, may determine </w:t>
      </w:r>
      <w:proofErr w:type="gramStart"/>
      <w:r w:rsidRPr="00516610">
        <w:rPr>
          <w:sz w:val="24"/>
          <w:szCs w:val="24"/>
        </w:rPr>
        <w:t>whether or not</w:t>
      </w:r>
      <w:proofErr w:type="gramEnd"/>
      <w:r w:rsidRPr="00516610">
        <w:rPr>
          <w:sz w:val="24"/>
          <w:szCs w:val="24"/>
        </w:rPr>
        <w:t xml:space="preserve"> it wishes to provide Distribution Services to the Reseller for resale to such proposed clients; provided that the Seller may not unreasonably delay its determination of approval or disapproval.  For purposes of this Agreement, the proposed clients for which the Seller agrees to provide Distribution Services are referred to as “</w:t>
      </w:r>
      <w:r w:rsidRPr="00516610">
        <w:rPr>
          <w:sz w:val="24"/>
          <w:szCs w:val="24"/>
          <w:u w:val="single"/>
        </w:rPr>
        <w:t>Authorized Clients</w:t>
      </w:r>
      <w:r w:rsidRPr="00516610">
        <w:rPr>
          <w:sz w:val="24"/>
          <w:szCs w:val="24"/>
        </w:rPr>
        <w:t xml:space="preserve">”.  Reseller shall not resell Seller’s Distribution Services to any person or entity other than an Authorized Client determined in accordance with this </w:t>
      </w:r>
      <w:r w:rsidRPr="00516610">
        <w:rPr>
          <w:sz w:val="24"/>
          <w:szCs w:val="24"/>
          <w:u w:val="single"/>
        </w:rPr>
        <w:t>Section 3</w:t>
      </w:r>
      <w:r w:rsidRPr="00516610">
        <w:rPr>
          <w:sz w:val="24"/>
          <w:szCs w:val="24"/>
        </w:rPr>
        <w:t>.  Seller may, without liability, refuse to perform any Distribution Services if such Distribution Services are resold to any person or entity other than an Authorized Client.  Furthermore, Seller retains the absolute right to refuse to accept any proposed client for resale of its Distribution Services.  Without limiting the generality of the foregoing, the Parties acknowledge and agree that Reseller may not resell Seller’s Distribution Services to any DISH account, client</w:t>
      </w:r>
      <w:r w:rsidRPr="00516610">
        <w:rPr>
          <w:b/>
          <w:sz w:val="24"/>
          <w:szCs w:val="24"/>
        </w:rPr>
        <w:t>, affiliated entity or network reseller</w:t>
      </w:r>
      <w:r w:rsidRPr="00516610">
        <w:rPr>
          <w:sz w:val="24"/>
          <w:szCs w:val="24"/>
        </w:rPr>
        <w:t>.  For clarification, this Agreement shall in no way limit or restrict either Party from selling its own Distribution Services.</w:t>
      </w:r>
    </w:p>
    <w:p w:rsidR="008F40A3" w:rsidRPr="00516610" w:rsidRDefault="008F40A3">
      <w:pPr>
        <w:jc w:val="both"/>
        <w:rPr>
          <w:b/>
          <w:bCs/>
          <w:sz w:val="24"/>
          <w:szCs w:val="24"/>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Minimum Program Standards</w:t>
      </w:r>
      <w:r w:rsidRPr="00516610">
        <w:rPr>
          <w:sz w:val="24"/>
          <w:szCs w:val="24"/>
        </w:rPr>
        <w:t>.  As a material condition of the Reseller entering into the Agreement, the Seller shall:</w:t>
      </w:r>
    </w:p>
    <w:p w:rsidR="008F40A3" w:rsidRPr="00516610" w:rsidRDefault="008F40A3">
      <w:pPr>
        <w:jc w:val="both"/>
        <w:rPr>
          <w:sz w:val="24"/>
          <w:szCs w:val="24"/>
        </w:rPr>
      </w:pPr>
    </w:p>
    <w:p w:rsidR="008F40A3" w:rsidRPr="00516610" w:rsidRDefault="008F40A3">
      <w:pPr>
        <w:numPr>
          <w:ilvl w:val="0"/>
          <w:numId w:val="3"/>
        </w:numPr>
        <w:tabs>
          <w:tab w:val="clear" w:pos="1080"/>
        </w:tabs>
        <w:ind w:left="0" w:firstLine="720"/>
        <w:jc w:val="both"/>
        <w:rPr>
          <w:sz w:val="24"/>
          <w:szCs w:val="24"/>
        </w:rPr>
      </w:pPr>
      <w:r w:rsidRPr="00516610">
        <w:rPr>
          <w:sz w:val="24"/>
          <w:szCs w:val="24"/>
        </w:rPr>
        <w:t>For mailed materials, supply the mail packages to the USPS in sufficient time to permit USPS to deliver the packages within a designated 72-hour window; and for alternate distribution, deliver the packages within a designated 72-hour window where the 72-hour window is referred to as the “In-Home Date”;</w:t>
      </w:r>
    </w:p>
    <w:p w:rsidR="008F40A3" w:rsidRPr="00516610" w:rsidRDefault="008F40A3">
      <w:pPr>
        <w:ind w:firstLine="720"/>
        <w:jc w:val="both"/>
        <w:rPr>
          <w:sz w:val="24"/>
          <w:szCs w:val="24"/>
        </w:rPr>
      </w:pPr>
    </w:p>
    <w:p w:rsidR="008F40A3" w:rsidRPr="00516610" w:rsidRDefault="008F40A3">
      <w:pPr>
        <w:numPr>
          <w:ilvl w:val="0"/>
          <w:numId w:val="3"/>
        </w:numPr>
        <w:tabs>
          <w:tab w:val="clear" w:pos="1080"/>
        </w:tabs>
        <w:ind w:left="0" w:firstLine="720"/>
        <w:jc w:val="both"/>
        <w:rPr>
          <w:sz w:val="24"/>
          <w:szCs w:val="24"/>
        </w:rPr>
      </w:pPr>
      <w:r w:rsidRPr="00516610">
        <w:rPr>
          <w:sz w:val="24"/>
          <w:szCs w:val="24"/>
        </w:rPr>
        <w:t>Perform quality assurance tests acceptable to Reseller in its mail packages;</w:t>
      </w:r>
    </w:p>
    <w:p w:rsidR="008F40A3" w:rsidRPr="00516610" w:rsidRDefault="008F40A3">
      <w:pPr>
        <w:ind w:firstLine="720"/>
        <w:jc w:val="both"/>
        <w:rPr>
          <w:sz w:val="24"/>
          <w:szCs w:val="24"/>
        </w:rPr>
      </w:pPr>
    </w:p>
    <w:p w:rsidR="008F40A3" w:rsidRPr="00516610" w:rsidRDefault="008F40A3">
      <w:pPr>
        <w:numPr>
          <w:ilvl w:val="0"/>
          <w:numId w:val="3"/>
        </w:numPr>
        <w:tabs>
          <w:tab w:val="clear" w:pos="1080"/>
        </w:tabs>
        <w:ind w:left="0" w:firstLine="720"/>
        <w:jc w:val="both"/>
        <w:rPr>
          <w:sz w:val="24"/>
          <w:szCs w:val="24"/>
        </w:rPr>
      </w:pPr>
      <w:r w:rsidRPr="00516610">
        <w:rPr>
          <w:sz w:val="24"/>
          <w:szCs w:val="24"/>
        </w:rPr>
        <w:t>Make timely payment to the USPS for postage; and</w:t>
      </w:r>
    </w:p>
    <w:p w:rsidR="008F40A3" w:rsidRPr="00516610" w:rsidRDefault="008F40A3">
      <w:pPr>
        <w:ind w:firstLine="720"/>
        <w:jc w:val="both"/>
        <w:rPr>
          <w:sz w:val="24"/>
          <w:szCs w:val="24"/>
        </w:rPr>
      </w:pPr>
    </w:p>
    <w:p w:rsidR="008F40A3" w:rsidRPr="00516610" w:rsidRDefault="008F40A3">
      <w:pPr>
        <w:numPr>
          <w:ilvl w:val="0"/>
          <w:numId w:val="3"/>
        </w:numPr>
        <w:tabs>
          <w:tab w:val="clear" w:pos="1080"/>
        </w:tabs>
        <w:ind w:left="0" w:firstLine="720"/>
        <w:jc w:val="both"/>
        <w:rPr>
          <w:sz w:val="24"/>
          <w:szCs w:val="24"/>
        </w:rPr>
      </w:pPr>
      <w:r w:rsidRPr="00516610">
        <w:rPr>
          <w:sz w:val="24"/>
          <w:szCs w:val="24"/>
        </w:rPr>
        <w:t>Provide Reseller with USPS Forms 3602 and call reports, as shall reasonably be requested by Reseller.</w:t>
      </w:r>
    </w:p>
    <w:p w:rsidR="008F40A3" w:rsidRPr="00516610" w:rsidRDefault="008F40A3">
      <w:pPr>
        <w:jc w:val="both"/>
        <w:rPr>
          <w:sz w:val="24"/>
          <w:szCs w:val="24"/>
        </w:rPr>
      </w:pPr>
    </w:p>
    <w:p w:rsidR="008F40A3" w:rsidRPr="00516610" w:rsidRDefault="008F40A3">
      <w:pPr>
        <w:numPr>
          <w:ilvl w:val="0"/>
          <w:numId w:val="1"/>
        </w:numPr>
        <w:tabs>
          <w:tab w:val="clear" w:pos="720"/>
        </w:tabs>
        <w:ind w:left="0" w:firstLine="0"/>
        <w:jc w:val="both"/>
        <w:rPr>
          <w:sz w:val="24"/>
          <w:szCs w:val="24"/>
        </w:rPr>
      </w:pPr>
      <w:r w:rsidRPr="00516610">
        <w:rPr>
          <w:b/>
          <w:sz w:val="24"/>
          <w:szCs w:val="24"/>
          <w:u w:val="single"/>
        </w:rPr>
        <w:lastRenderedPageBreak/>
        <w:t>Distribution Profile</w:t>
      </w:r>
      <w:r w:rsidRPr="00516610">
        <w:rPr>
          <w:sz w:val="24"/>
          <w:szCs w:val="24"/>
        </w:rPr>
        <w:t xml:space="preserve">.  Seller may, in its sole discretion and from time to time, expand the distribution profile in any market described on </w:t>
      </w:r>
      <w:r w:rsidRPr="00516610">
        <w:rPr>
          <w:sz w:val="24"/>
          <w:szCs w:val="24"/>
          <w:u w:val="single"/>
        </w:rPr>
        <w:t>Exhibit 1</w:t>
      </w:r>
      <w:r w:rsidRPr="00516610">
        <w:rPr>
          <w:sz w:val="24"/>
          <w:szCs w:val="24"/>
        </w:rPr>
        <w:t xml:space="preserve">; provided, that Seller promptly notifies the Reseller of such expanded distribution profile.  The Reseller shall have no obligation to sell into any such expanded profile.  Should the Seller wish to eliminate all or part of its distribution profile, the Seller shall notify the Reseller at least sixty (60) days prior to implementing the reduction.  The Seller shall, from time to time or upon the Reseller’s request, supply the Reseller with the Seller’s current distribution profiles, noting any changes from its last disclosed profiles.  Seller’s distribution profiles shall be deemed to be Confidential Information for purposes of </w:t>
      </w:r>
      <w:r w:rsidRPr="00516610">
        <w:rPr>
          <w:sz w:val="24"/>
          <w:szCs w:val="24"/>
          <w:u w:val="single"/>
        </w:rPr>
        <w:t>Section 9</w:t>
      </w:r>
      <w:r w:rsidRPr="00516610">
        <w:rPr>
          <w:sz w:val="24"/>
          <w:szCs w:val="24"/>
        </w:rPr>
        <w:t>.</w:t>
      </w:r>
    </w:p>
    <w:p w:rsidR="008F40A3" w:rsidRPr="00516610" w:rsidRDefault="008F40A3">
      <w:pPr>
        <w:pStyle w:val="ListParagraph"/>
        <w:jc w:val="both"/>
        <w:rPr>
          <w:sz w:val="24"/>
          <w:szCs w:val="24"/>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Payment</w:t>
      </w:r>
      <w:r w:rsidRPr="00516610">
        <w:rPr>
          <w:sz w:val="24"/>
          <w:szCs w:val="24"/>
        </w:rPr>
        <w:t xml:space="preserve">.  The Reseller shall pay the Seller for Distribution Services provided under this Agreement within thirty (30) days after the scheduled In-Home Date, subject to reasonable credit standards.  </w:t>
      </w:r>
      <w:proofErr w:type="gramStart"/>
      <w:r w:rsidRPr="00516610">
        <w:rPr>
          <w:sz w:val="24"/>
          <w:szCs w:val="24"/>
        </w:rPr>
        <w:t>In the event that</w:t>
      </w:r>
      <w:proofErr w:type="gramEnd"/>
      <w:r w:rsidRPr="00516610">
        <w:rPr>
          <w:sz w:val="24"/>
          <w:szCs w:val="24"/>
        </w:rPr>
        <w:t xml:space="preserve"> payment is not timely received, the creditor Party may offset the amount owed against amounts due or to become due to the debtor Party. A delay in receipt of the creditor Party’s invoice may delay payment.</w:t>
      </w:r>
    </w:p>
    <w:p w:rsidR="008F40A3" w:rsidRPr="00516610" w:rsidRDefault="008F40A3">
      <w:pPr>
        <w:jc w:val="both"/>
        <w:rPr>
          <w:sz w:val="24"/>
          <w:szCs w:val="24"/>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Sole Responsibility</w:t>
      </w:r>
      <w:r w:rsidRPr="00516610">
        <w:rPr>
          <w:sz w:val="24"/>
          <w:szCs w:val="24"/>
        </w:rPr>
        <w:t xml:space="preserve">.  Notwithstanding any resale of Distribution Services hereunder, the Reseller shall remain solely responsible to the Seller for fulfillment of all obligations of the purchase of Distribution Services, including without limitation payment.  The Seller shall remain responsible to the Reseller for </w:t>
      </w:r>
      <w:proofErr w:type="gramStart"/>
      <w:r w:rsidRPr="00516610">
        <w:rPr>
          <w:sz w:val="24"/>
          <w:szCs w:val="24"/>
        </w:rPr>
        <w:t>all of</w:t>
      </w:r>
      <w:proofErr w:type="gramEnd"/>
      <w:r w:rsidRPr="00516610">
        <w:rPr>
          <w:sz w:val="24"/>
          <w:szCs w:val="24"/>
        </w:rPr>
        <w:t xml:space="preserve"> the obligations of sale.</w:t>
      </w:r>
    </w:p>
    <w:p w:rsidR="008F40A3" w:rsidRPr="00516610" w:rsidRDefault="008F40A3">
      <w:pPr>
        <w:jc w:val="both"/>
        <w:rPr>
          <w:sz w:val="24"/>
          <w:szCs w:val="24"/>
          <w:u w:val="single"/>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Non-Solicitation</w:t>
      </w:r>
      <w:r w:rsidRPr="00516610">
        <w:rPr>
          <w:sz w:val="24"/>
          <w:szCs w:val="24"/>
        </w:rPr>
        <w:t>.  During the Term and for a period of two (2) years after the termination or expiration of this Agreement, each Party shall not, without the prior written consent of the other Party:</w:t>
      </w:r>
    </w:p>
    <w:p w:rsidR="008F40A3" w:rsidRPr="00516610" w:rsidRDefault="008F40A3">
      <w:pPr>
        <w:jc w:val="both"/>
        <w:rPr>
          <w:sz w:val="24"/>
          <w:szCs w:val="24"/>
        </w:rPr>
      </w:pPr>
    </w:p>
    <w:p w:rsidR="008F40A3" w:rsidRPr="00516610" w:rsidRDefault="008F40A3">
      <w:pPr>
        <w:jc w:val="both"/>
        <w:rPr>
          <w:sz w:val="24"/>
          <w:szCs w:val="24"/>
        </w:rPr>
      </w:pPr>
      <w:r w:rsidRPr="00516610">
        <w:rPr>
          <w:sz w:val="24"/>
          <w:szCs w:val="24"/>
        </w:rPr>
        <w:tab/>
        <w:t>(a)</w:t>
      </w:r>
      <w:r w:rsidRPr="00516610">
        <w:rPr>
          <w:sz w:val="24"/>
          <w:szCs w:val="24"/>
        </w:rPr>
        <w:tab/>
        <w:t xml:space="preserve">either directly for its own account, or indirectly through its employees or agents, interfere with any business relationship that the other Party has with any customer or client of the other Party that such Party becomes aware of </w:t>
      </w:r>
      <w:proofErr w:type="gramStart"/>
      <w:r w:rsidRPr="00516610">
        <w:rPr>
          <w:sz w:val="24"/>
          <w:szCs w:val="24"/>
        </w:rPr>
        <w:t>by virtue of</w:t>
      </w:r>
      <w:proofErr w:type="gramEnd"/>
      <w:r w:rsidRPr="00516610">
        <w:rPr>
          <w:sz w:val="24"/>
          <w:szCs w:val="24"/>
        </w:rPr>
        <w:t xml:space="preserve"> its business relationship with the other Party or otherwise solicit such business for purposes of diverting the business away from the other Party to itself or a third party; or</w:t>
      </w:r>
    </w:p>
    <w:p w:rsidR="008F40A3" w:rsidRPr="00516610" w:rsidRDefault="008F40A3">
      <w:pPr>
        <w:jc w:val="both"/>
        <w:rPr>
          <w:sz w:val="24"/>
          <w:szCs w:val="24"/>
        </w:rPr>
      </w:pPr>
    </w:p>
    <w:p w:rsidR="008F40A3" w:rsidRPr="00516610" w:rsidRDefault="008F40A3">
      <w:pPr>
        <w:jc w:val="both"/>
        <w:rPr>
          <w:sz w:val="24"/>
          <w:szCs w:val="24"/>
        </w:rPr>
      </w:pPr>
      <w:r w:rsidRPr="00516610">
        <w:rPr>
          <w:sz w:val="24"/>
          <w:szCs w:val="24"/>
        </w:rPr>
        <w:tab/>
        <w:t>(b)</w:t>
      </w:r>
      <w:r w:rsidRPr="00516610">
        <w:rPr>
          <w:sz w:val="24"/>
          <w:szCs w:val="24"/>
        </w:rPr>
        <w:tab/>
        <w:t>directly or indirectly, either as principal, agent, independent contractor, consultant, director, officer, employee, employer, advisor (whether paid or unpaid), stockholder, partner or in any other individual or representative capacity whatsoever, either for its own benefit or for the benefit of any other person or entity, either (i) hire, attempt to hire, contact or solicit with respect to hiring, any other employee of the other Party or any affiliate thereof; provided that such Party shall not be restricted from placing a bona fide public advertisement for employment that is not specifically targeted at such employees, and provided further that such Party shall not be restricted in hiring such person who responds to any such bona fide public advertisement, (ii) induce or otherwise counsel, advise or encourage any other employee of the other Party or any affiliate thereof to leave the employment of the other Party or any affiliate thereof, or (iii) induce any representative or agent of the other Party or any affiliate thereof to terminate or modify its relationship with the other Party or such affiliate.</w:t>
      </w:r>
    </w:p>
    <w:p w:rsidR="008F40A3" w:rsidRPr="00516610" w:rsidRDefault="008F40A3">
      <w:pPr>
        <w:jc w:val="both"/>
        <w:rPr>
          <w:sz w:val="24"/>
          <w:szCs w:val="24"/>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Confidentiality</w:t>
      </w:r>
      <w:r w:rsidRPr="00516610">
        <w:rPr>
          <w:sz w:val="24"/>
          <w:szCs w:val="24"/>
        </w:rPr>
        <w:t xml:space="preserve">.  </w:t>
      </w:r>
    </w:p>
    <w:p w:rsidR="008F40A3" w:rsidRPr="00516610" w:rsidRDefault="008F40A3">
      <w:pPr>
        <w:jc w:val="both"/>
        <w:rPr>
          <w:sz w:val="24"/>
          <w:szCs w:val="24"/>
        </w:rPr>
      </w:pPr>
    </w:p>
    <w:p w:rsidR="008F40A3" w:rsidRPr="00516610" w:rsidRDefault="008F40A3">
      <w:pPr>
        <w:pStyle w:val="BodyText"/>
        <w:spacing w:after="240"/>
        <w:jc w:val="both"/>
      </w:pPr>
      <w:r w:rsidRPr="00516610">
        <w:lastRenderedPageBreak/>
        <w:tab/>
        <w:t>(a)</w:t>
      </w:r>
      <w:r w:rsidRPr="00516610">
        <w:tab/>
      </w:r>
      <w:r w:rsidRPr="00516610">
        <w:rPr>
          <w:u w:val="single"/>
        </w:rPr>
        <w:t>Confidential Information</w:t>
      </w:r>
      <w:r w:rsidRPr="00516610">
        <w:t>.  From time to time during the Term, either Party (as the “</w:t>
      </w:r>
      <w:r w:rsidRPr="00516610">
        <w:rPr>
          <w:u w:val="single"/>
        </w:rPr>
        <w:t>Disclosing Party</w:t>
      </w:r>
      <w:r w:rsidRPr="00516610">
        <w:t>”) may disclose or make available to the other Party (as the “</w:t>
      </w:r>
      <w:r w:rsidRPr="00516610">
        <w:rPr>
          <w:u w:val="single"/>
        </w:rPr>
        <w:t>Receiving Party</w:t>
      </w:r>
      <w:r w:rsidRPr="00516610">
        <w:t>”) information about its business affairs, goods and services, forecasts, confidential information and materials comprising or relating to intellectual property rights, trade secrets, third-party confidential information and other sensitive or proprietary information, as well as the terms of this Agreement, whether orally or in written, electronic or other form or media, and whether or not marked, designated or otherwise identified as “confidential” (collectively, “</w:t>
      </w:r>
      <w:r w:rsidRPr="00516610">
        <w:rPr>
          <w:u w:val="single"/>
        </w:rPr>
        <w:t>Confidential Information</w:t>
      </w:r>
      <w:r w:rsidRPr="00516610">
        <w:t>”). Confidential Information does not include information that, at the time of disclosure: (a) is or becomes generally available to and known by the public other than as a result of, directly or indirectly, any breach of </w:t>
      </w:r>
      <w:r w:rsidRPr="00516610">
        <w:rPr>
          <w:u w:val="single"/>
        </w:rPr>
        <w:t>Section 9(b)</w:t>
      </w:r>
      <w:r w:rsidRPr="00516610">
        <w:t> by the Receiving Party or any of its affiliates, employees, officers, directors, agents, attorneys, thirty party advisors or other representatives (collectively, “</w:t>
      </w:r>
      <w:r w:rsidRPr="00516610">
        <w:rPr>
          <w:u w:val="single"/>
        </w:rPr>
        <w:t>Representatives</w:t>
      </w:r>
      <w:r w:rsidRPr="00516610">
        <w:t>”); (b) is or becomes available to the Receiving Party on a non-confidential basis from a third-party source, provided that such third party is not and was not prohibited from disclosing such Confidential Information; (c) was known by or in the possession of the Receiving Party or its Representatives prior to being disclosed by or on behalf of the Disclosing Party; (d) was or is independently developed by the Receiving Party without reference to or use of, in whole or in part, any of the Disclosing Party’s Confidential Information; or (e) is required to be disclosed pursuant to applicable law.</w:t>
      </w:r>
    </w:p>
    <w:p w:rsidR="008F40A3" w:rsidRPr="00516610" w:rsidRDefault="008F40A3">
      <w:pPr>
        <w:jc w:val="both"/>
        <w:rPr>
          <w:sz w:val="24"/>
          <w:szCs w:val="24"/>
        </w:rPr>
      </w:pPr>
      <w:r w:rsidRPr="00516610">
        <w:rPr>
          <w:sz w:val="24"/>
          <w:szCs w:val="24"/>
        </w:rPr>
        <w:tab/>
        <w:t>(b)</w:t>
      </w:r>
      <w:r w:rsidRPr="00516610">
        <w:rPr>
          <w:sz w:val="24"/>
          <w:szCs w:val="24"/>
        </w:rPr>
        <w:tab/>
      </w:r>
      <w:r w:rsidRPr="00516610">
        <w:rPr>
          <w:sz w:val="24"/>
          <w:szCs w:val="24"/>
          <w:u w:val="single"/>
        </w:rPr>
        <w:t>Protection of Confidential Information</w:t>
      </w:r>
      <w:r w:rsidRPr="00516610">
        <w:rPr>
          <w:sz w:val="24"/>
          <w:szCs w:val="24"/>
        </w:rPr>
        <w:t xml:space="preserve">.  The Receiving Party shall, during the Term and thereafter: (i) protect and safeguard the confidentiality of the Disclosing Party’s Confidential Information with at least the same degree of care as the Receiving Party would protect its own Confidential Information, but in no event with less than a commercially reasonable degree of care; (ii) not use the Disclosing Party’s Confidential Information, or permit it to be accessed or used, for any purpose other than to exercise its rights or perform its obligations under this Agreement; and (iii) not disclose any such Confidential Information to any other person or entity, except to the Receiving Party’s Representatives who need to know the Confidential Information to assist the Receiving Party, or act on its behalf, to exercise its rights or perform its obligations under this Agreement.  The Receiving Party shall be responsible for any breach of this </w:t>
      </w:r>
      <w:r w:rsidRPr="00516610">
        <w:rPr>
          <w:sz w:val="24"/>
          <w:szCs w:val="24"/>
          <w:u w:val="single"/>
        </w:rPr>
        <w:t>Section 9(b)</w:t>
      </w:r>
      <w:r w:rsidRPr="00516610">
        <w:rPr>
          <w:sz w:val="24"/>
          <w:szCs w:val="24"/>
        </w:rPr>
        <w:t xml:space="preserve"> caused by any of its Representatives.</w:t>
      </w:r>
    </w:p>
    <w:p w:rsidR="008F40A3" w:rsidRPr="00516610" w:rsidRDefault="008F40A3">
      <w:pPr>
        <w:jc w:val="both"/>
        <w:rPr>
          <w:sz w:val="24"/>
          <w:szCs w:val="24"/>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Indemnification</w:t>
      </w:r>
      <w:r w:rsidRPr="00516610">
        <w:rPr>
          <w:sz w:val="24"/>
          <w:szCs w:val="24"/>
        </w:rPr>
        <w:t xml:space="preserve">.  The Reseller shall indemnify and hold the Seller and its affiliates and their respective officers, directors, employees, agents, successors and assigns harmless against any and all losses, damages, liabilities, deficiencies, claims, actions, judgements, settlements, interest, awards, penalties, fines, costs or expenses of whatever kind (including reasonable attorneys’ fees) that are incurred by the Seller arising out of: (a) the negligence or more culpable act or omission of the Reseller or its employees or agents, (b) the Reseller’s misrepresentation of any fact to the Seller, (c) the Reseller’s breach or non-fulfillment of any provision of this Agreement, (d) any bodily injury, death of any person, or damage to real or tangible personal property caused by the Reseller or its employees or agents, (e) the Reseller’s misrepresentation of the Seller’s Distribution Services to any third party or (f) the alleged violation, infringement or misappropriation of any intellectual property that arises out of, is based on, or results from, in whole or in part, any actual or alleged use, sale, offer to sell, or distribution of any material provided by the Reseller to the Seller.  </w:t>
      </w:r>
    </w:p>
    <w:p w:rsidR="008F40A3" w:rsidRPr="00516610" w:rsidRDefault="008F40A3">
      <w:pPr>
        <w:jc w:val="both"/>
        <w:rPr>
          <w:b/>
          <w:bCs/>
          <w:sz w:val="24"/>
          <w:szCs w:val="24"/>
        </w:rPr>
      </w:pPr>
    </w:p>
    <w:p w:rsidR="008F40A3" w:rsidRPr="00516610" w:rsidRDefault="008F40A3">
      <w:pPr>
        <w:numPr>
          <w:ilvl w:val="0"/>
          <w:numId w:val="1"/>
        </w:numPr>
        <w:tabs>
          <w:tab w:val="clear" w:pos="720"/>
        </w:tabs>
        <w:ind w:left="0" w:firstLine="0"/>
        <w:jc w:val="both"/>
        <w:rPr>
          <w:sz w:val="24"/>
          <w:szCs w:val="24"/>
        </w:rPr>
      </w:pPr>
      <w:r w:rsidRPr="00516610">
        <w:rPr>
          <w:b/>
          <w:sz w:val="24"/>
          <w:szCs w:val="24"/>
          <w:u w:val="single"/>
        </w:rPr>
        <w:t>Limitation of Liability</w:t>
      </w:r>
      <w:r w:rsidRPr="00516610">
        <w:rPr>
          <w:sz w:val="24"/>
          <w:szCs w:val="24"/>
        </w:rPr>
        <w:t xml:space="preserve">. IN NO EVENT WILL EITHER PARTY BE LIABLE UNDER OR </w:t>
      </w:r>
      <w:proofErr w:type="gramStart"/>
      <w:r w:rsidRPr="00516610">
        <w:rPr>
          <w:sz w:val="24"/>
          <w:szCs w:val="24"/>
        </w:rPr>
        <w:t>IN CONNECTION WITH</w:t>
      </w:r>
      <w:proofErr w:type="gramEnd"/>
      <w:r w:rsidRPr="00516610">
        <w:rPr>
          <w:sz w:val="24"/>
          <w:szCs w:val="24"/>
        </w:rPr>
        <w:t xml:space="preserve"> THIS AGREEMENT OR ITS SUBJECT MATTER UNDER </w:t>
      </w:r>
      <w:r w:rsidRPr="00516610">
        <w:rPr>
          <w:sz w:val="24"/>
          <w:szCs w:val="24"/>
        </w:rPr>
        <w:lastRenderedPageBreak/>
        <w:t>ANY LEGAL THEORY FOR ANY CONSEQUENTIAL, INCIDENTAL, INDIRECT, EXEMPLARY, SPECIAL, ENHANCED OR PUNITIVE DAMAGES, IN EACH CASE REGARDLESS OF WHETHER SUCH PARTY WAS ADVISED OF THE POSSIBLITY OF SUCH LOSSES OR DAMAGES OR SUCH LOSSES OR DAMAGES WERE OTHERWISE FORESEEABLE, AND NOTWITHSTANDING THE FAILURE OF ANY AGREED OR OTHER REMEDY OF ITS ESSENTIAL PURPOSE.  IN NO EVENT SHALL EITHER PARTY’S AGGREGATE LIABILITY ARISING OUT OF OR RELATED TO THIS AGREEMENT, WHETHER ARISING OUT OF OR RELATED TO BREACH OF CONTRACT, TORT (INCLUDING NEGLIGENCE) OR OTHERWISE, EXCEED THE TOTAL OF THE AMOUNTS PAID AND AMOUNTS ACCRUED BUT NOT YET PAID TO SUCH PARTY PURSUANT TO THIS AGREEMENT.</w:t>
      </w:r>
    </w:p>
    <w:p w:rsidR="008F40A3" w:rsidRPr="00516610" w:rsidRDefault="008F40A3">
      <w:pPr>
        <w:jc w:val="both"/>
        <w:rPr>
          <w:sz w:val="24"/>
          <w:szCs w:val="24"/>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Licenses</w:t>
      </w:r>
      <w:r w:rsidRPr="00516610">
        <w:rPr>
          <w:sz w:val="24"/>
          <w:szCs w:val="24"/>
        </w:rPr>
        <w:t>.  It is the intent of the Parties to encourage and expand consistency in shared mail package format and branding within the Parties respective distribution networks.  To that end, each Party may, from time to time, provide materials bearing one or more of such Party’s trade or service marks or of those trade or service marks that such Party uses under a licensing agreement, and may furnish materials for use by the other Party in which such Party holds the copyright.  It is the intention of the Parties that the supply of any such materials constitutes a limited, royalty-free, non-transferrable license granted by the furnishing Party to the receiving Party for the use of such materials, but only for the express purpose for which the materials were supplied. The receiving Party expressly agrees that it will acquire no right of ownership in the trade or service marks of the furnishing Party or in any copyright of the furnishing Party through its use of the materials supplied by the furnishing Party.  Except for the express licenses granted herein, each Party reserves all right and title to its proprietary and Confidential Information and any intellectual property rights contained therein.</w:t>
      </w:r>
    </w:p>
    <w:p w:rsidR="008F40A3" w:rsidRPr="00516610" w:rsidRDefault="008F40A3">
      <w:pPr>
        <w:jc w:val="both"/>
        <w:rPr>
          <w:b/>
          <w:bCs/>
          <w:sz w:val="24"/>
          <w:szCs w:val="24"/>
        </w:rPr>
      </w:pPr>
    </w:p>
    <w:p w:rsidR="008F40A3" w:rsidRPr="00516610" w:rsidRDefault="008F40A3">
      <w:pPr>
        <w:numPr>
          <w:ilvl w:val="0"/>
          <w:numId w:val="1"/>
        </w:numPr>
        <w:tabs>
          <w:tab w:val="clear" w:pos="720"/>
        </w:tabs>
        <w:ind w:left="0" w:firstLine="0"/>
        <w:jc w:val="both"/>
        <w:rPr>
          <w:sz w:val="24"/>
          <w:szCs w:val="24"/>
        </w:rPr>
      </w:pPr>
      <w:r w:rsidRPr="00516610">
        <w:rPr>
          <w:b/>
          <w:sz w:val="24"/>
          <w:szCs w:val="24"/>
          <w:u w:val="single"/>
        </w:rPr>
        <w:t>Geography</w:t>
      </w:r>
      <w:r w:rsidRPr="00516610">
        <w:rPr>
          <w:sz w:val="24"/>
          <w:szCs w:val="24"/>
        </w:rPr>
        <w:t>.  The Parties agree not to open a continuous monthly or more frequent share mail package in the respective geography of the other as defined in Exhibit 1, unless written approval has been granted by the other Party; provided, however, the Parties acknowledge and agree that this Section 13 shall not prohibit a solo program by either Party.</w:t>
      </w:r>
    </w:p>
    <w:p w:rsidR="008F40A3" w:rsidRPr="00516610" w:rsidRDefault="008F40A3">
      <w:pPr>
        <w:jc w:val="both"/>
        <w:rPr>
          <w:sz w:val="24"/>
          <w:szCs w:val="24"/>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Inspection</w:t>
      </w:r>
      <w:r w:rsidRPr="00516610">
        <w:rPr>
          <w:sz w:val="24"/>
          <w:szCs w:val="24"/>
        </w:rPr>
        <w:t xml:space="preserve">. Each Party shall permit the other Party, upon reasonable notice and at reasonable times, to inspect its facilities and operations to assess production capabilities, quality controls and security.  </w:t>
      </w:r>
    </w:p>
    <w:p w:rsidR="008F40A3" w:rsidRPr="00516610" w:rsidRDefault="008F40A3">
      <w:pPr>
        <w:jc w:val="both"/>
        <w:rPr>
          <w:b/>
          <w:bCs/>
          <w:sz w:val="24"/>
          <w:szCs w:val="24"/>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Administrative Processes</w:t>
      </w:r>
      <w:r w:rsidRPr="00516610">
        <w:rPr>
          <w:sz w:val="24"/>
          <w:szCs w:val="24"/>
        </w:rPr>
        <w:t>.  The Reseller shall comply with reasonable administrative processes and information requirements imposed by the Seller to accommodate the Seller’s automation of its operations.</w:t>
      </w:r>
    </w:p>
    <w:p w:rsidR="008F40A3" w:rsidRPr="00516610" w:rsidRDefault="008F40A3">
      <w:pPr>
        <w:jc w:val="both"/>
        <w:rPr>
          <w:b/>
          <w:bCs/>
          <w:sz w:val="24"/>
          <w:szCs w:val="24"/>
        </w:rPr>
      </w:pPr>
    </w:p>
    <w:p w:rsidR="008F40A3" w:rsidRPr="00516610" w:rsidRDefault="008F40A3">
      <w:pPr>
        <w:numPr>
          <w:ilvl w:val="0"/>
          <w:numId w:val="1"/>
        </w:numPr>
        <w:tabs>
          <w:tab w:val="clear" w:pos="720"/>
        </w:tabs>
        <w:ind w:left="0" w:firstLine="0"/>
        <w:jc w:val="both"/>
        <w:rPr>
          <w:sz w:val="24"/>
          <w:szCs w:val="24"/>
        </w:rPr>
      </w:pPr>
      <w:r w:rsidRPr="00516610">
        <w:rPr>
          <w:b/>
          <w:bCs/>
          <w:sz w:val="24"/>
          <w:szCs w:val="24"/>
          <w:u w:val="single"/>
        </w:rPr>
        <w:t>Miscellaneous</w:t>
      </w:r>
      <w:r w:rsidRPr="00516610">
        <w:rPr>
          <w:sz w:val="24"/>
          <w:szCs w:val="24"/>
        </w:rPr>
        <w:t xml:space="preserve">. </w:t>
      </w:r>
    </w:p>
    <w:p w:rsidR="008F40A3" w:rsidRPr="00516610" w:rsidRDefault="008F40A3">
      <w:pPr>
        <w:jc w:val="both"/>
        <w:rPr>
          <w:sz w:val="24"/>
          <w:szCs w:val="24"/>
        </w:rPr>
      </w:pPr>
    </w:p>
    <w:p w:rsidR="008F40A3" w:rsidRPr="00516610" w:rsidRDefault="008F40A3">
      <w:pPr>
        <w:jc w:val="both"/>
        <w:rPr>
          <w:bCs/>
          <w:sz w:val="24"/>
          <w:szCs w:val="24"/>
        </w:rPr>
      </w:pPr>
      <w:r w:rsidRPr="00516610">
        <w:rPr>
          <w:sz w:val="24"/>
          <w:szCs w:val="24"/>
        </w:rPr>
        <w:tab/>
        <w:t>(a)</w:t>
      </w:r>
      <w:r w:rsidRPr="00516610">
        <w:rPr>
          <w:sz w:val="24"/>
          <w:szCs w:val="24"/>
        </w:rPr>
        <w:tab/>
      </w:r>
      <w:r w:rsidRPr="00516610">
        <w:rPr>
          <w:bCs/>
          <w:sz w:val="24"/>
          <w:szCs w:val="24"/>
          <w:u w:val="single"/>
        </w:rPr>
        <w:t>Notices</w:t>
      </w:r>
      <w:r w:rsidRPr="00516610">
        <w:rPr>
          <w:bCs/>
          <w:sz w:val="24"/>
          <w:szCs w:val="24"/>
        </w:rPr>
        <w:t xml:space="preserve">.  All notices, requests, consents, claims, demands, waivers and other communications hereunder shall be in writing and shall be deemed to have been given: (i) when delivered by hand (with written confirmation of receipt); (ii) when received by the addressee if sent by a nationally recognized overnight courier (receipt requested); (iii) on the date sent by facsimile or e-mail of a PDF document (with confirmation of transmission) if sent during normal </w:t>
      </w:r>
      <w:r w:rsidRPr="00516610">
        <w:rPr>
          <w:bCs/>
          <w:sz w:val="24"/>
          <w:szCs w:val="24"/>
        </w:rPr>
        <w:lastRenderedPageBreak/>
        <w:t>business hours of the recipient, and on the next business day if sent after normal business hours of the recipient; or (iv) on the third (3</w:t>
      </w:r>
      <w:r w:rsidRPr="00516610">
        <w:rPr>
          <w:bCs/>
          <w:sz w:val="24"/>
          <w:szCs w:val="24"/>
          <w:vertAlign w:val="superscript"/>
        </w:rPr>
        <w:t>rd</w:t>
      </w:r>
      <w:r w:rsidRPr="00516610">
        <w:rPr>
          <w:bCs/>
          <w:sz w:val="24"/>
          <w:szCs w:val="24"/>
        </w:rPr>
        <w:t xml:space="preserve">) day after the date mailed, by certified or registered mail, return receipt requested, postage prepaid. Such communications must be sent to the respective Parties at the addresses set forth on the first page of this Agreement (or to such other address that may be designated by a Party from time to time in accordance with this </w:t>
      </w:r>
      <w:r w:rsidRPr="00516610">
        <w:rPr>
          <w:bCs/>
          <w:sz w:val="24"/>
          <w:szCs w:val="24"/>
          <w:u w:val="single"/>
        </w:rPr>
        <w:t>Section 16(a)</w:t>
      </w:r>
      <w:r w:rsidRPr="00516610">
        <w:rPr>
          <w:bCs/>
          <w:sz w:val="24"/>
          <w:szCs w:val="24"/>
        </w:rPr>
        <w:t>).  Notices should be sent to the attention of the respective General Counsel of each Party.</w:t>
      </w:r>
    </w:p>
    <w:p w:rsidR="008F40A3" w:rsidRPr="00516610" w:rsidRDefault="008F40A3">
      <w:pPr>
        <w:jc w:val="both"/>
        <w:rPr>
          <w:sz w:val="24"/>
          <w:szCs w:val="24"/>
        </w:rPr>
      </w:pPr>
    </w:p>
    <w:p w:rsidR="008F40A3" w:rsidRPr="00516610" w:rsidRDefault="008F40A3">
      <w:pPr>
        <w:jc w:val="both"/>
        <w:rPr>
          <w:bCs/>
          <w:sz w:val="24"/>
          <w:szCs w:val="24"/>
        </w:rPr>
      </w:pPr>
      <w:r w:rsidRPr="00516610">
        <w:rPr>
          <w:sz w:val="24"/>
          <w:szCs w:val="24"/>
        </w:rPr>
        <w:tab/>
        <w:t>(b)</w:t>
      </w:r>
      <w:r w:rsidRPr="00516610">
        <w:rPr>
          <w:sz w:val="24"/>
          <w:szCs w:val="24"/>
        </w:rPr>
        <w:tab/>
      </w:r>
      <w:r w:rsidRPr="00516610">
        <w:rPr>
          <w:bCs/>
          <w:sz w:val="24"/>
          <w:szCs w:val="24"/>
          <w:u w:val="single"/>
        </w:rPr>
        <w:t>Relationship of the Parties</w:t>
      </w:r>
      <w:r w:rsidRPr="00516610">
        <w:rPr>
          <w:bCs/>
          <w:sz w:val="24"/>
          <w:szCs w:val="24"/>
        </w:rPr>
        <w:t xml:space="preserve">.  The Parties intend that the relationship between the Parties created under this Agreement is that of independent contractors only.  Nothing contained in this Agreement shall be construed as creating any agency, partnership, joint venture or other form of joint enterprise, employment or fiduciary relationship between the Parties.  Neither Party, </w:t>
      </w:r>
      <w:proofErr w:type="gramStart"/>
      <w:r w:rsidRPr="00516610">
        <w:rPr>
          <w:bCs/>
          <w:sz w:val="24"/>
          <w:szCs w:val="24"/>
        </w:rPr>
        <w:t>by virtue of</w:t>
      </w:r>
      <w:proofErr w:type="gramEnd"/>
      <w:r w:rsidRPr="00516610">
        <w:rPr>
          <w:bCs/>
          <w:sz w:val="24"/>
          <w:szCs w:val="24"/>
        </w:rPr>
        <w:t xml:space="preserve"> this Agreement, will have any right, power or authority to act or create an obligation, express or implied, on behalf of the other Party.  </w:t>
      </w:r>
    </w:p>
    <w:p w:rsidR="008F40A3" w:rsidRPr="00516610" w:rsidRDefault="008F40A3">
      <w:pPr>
        <w:jc w:val="both"/>
        <w:rPr>
          <w:bCs/>
          <w:sz w:val="24"/>
          <w:szCs w:val="24"/>
        </w:rPr>
      </w:pPr>
    </w:p>
    <w:p w:rsidR="008F40A3" w:rsidRPr="00516610" w:rsidRDefault="008F40A3">
      <w:pPr>
        <w:jc w:val="both"/>
        <w:rPr>
          <w:bCs/>
          <w:sz w:val="24"/>
          <w:szCs w:val="24"/>
        </w:rPr>
      </w:pPr>
      <w:r w:rsidRPr="00516610">
        <w:rPr>
          <w:bCs/>
          <w:sz w:val="24"/>
          <w:szCs w:val="24"/>
        </w:rPr>
        <w:tab/>
        <w:t>(c)</w:t>
      </w:r>
      <w:r w:rsidRPr="00516610">
        <w:rPr>
          <w:bCs/>
          <w:sz w:val="24"/>
          <w:szCs w:val="24"/>
        </w:rPr>
        <w:tab/>
      </w:r>
      <w:r w:rsidRPr="00516610">
        <w:rPr>
          <w:bCs/>
          <w:sz w:val="24"/>
          <w:szCs w:val="24"/>
          <w:u w:val="single"/>
        </w:rPr>
        <w:t>Governing Law; Submission to Jurisdiction</w:t>
      </w:r>
      <w:r w:rsidRPr="00516610">
        <w:rPr>
          <w:bCs/>
          <w:sz w:val="24"/>
          <w:szCs w:val="24"/>
        </w:rPr>
        <w:t>. This Agreement, as well as all matters in dispute between the Parties, whether arising from or relating to this Agreement or arising from or relating to alleged extra-contractual facts prior to, during or subsequent to this Agreement, including fraud, misrepresentation, negligence or any other alleged tort or violation of this Agreement, regardless of the legal theory upon which such matter is asserted, are to be governed by, construed under and enforced in accordance with the laws of the State of Delaware without regard to any conflicts of laws principles that would require the application of any other laws.  Any legal proceeding arising out of or based upon this Agreement may be instituted in the Federal or state courts of Delaware and each Party irrevocably submits to the exclusive jurisdiction of such courts in any such legal proceeding.  The Parties irrevocably and unconditionally waive any objection to the laying of venue of any legal proceeding in such courts and irrevocably waive and agree not to plead or claim in any such court that any such legal proceeding brought in any such court has been brought in an inconvenient forum.</w:t>
      </w:r>
    </w:p>
    <w:p w:rsidR="008F40A3" w:rsidRPr="00516610" w:rsidRDefault="008F40A3">
      <w:pPr>
        <w:jc w:val="both"/>
        <w:rPr>
          <w:bCs/>
          <w:sz w:val="24"/>
          <w:szCs w:val="24"/>
        </w:rPr>
      </w:pPr>
    </w:p>
    <w:p w:rsidR="008F40A3" w:rsidRPr="00516610" w:rsidRDefault="008F40A3">
      <w:pPr>
        <w:jc w:val="both"/>
        <w:rPr>
          <w:bCs/>
          <w:sz w:val="24"/>
          <w:szCs w:val="24"/>
        </w:rPr>
      </w:pPr>
      <w:r w:rsidRPr="00516610">
        <w:rPr>
          <w:bCs/>
          <w:sz w:val="24"/>
          <w:szCs w:val="24"/>
        </w:rPr>
        <w:tab/>
        <w:t>(d)</w:t>
      </w:r>
      <w:r w:rsidRPr="00516610">
        <w:rPr>
          <w:bCs/>
          <w:sz w:val="24"/>
          <w:szCs w:val="24"/>
        </w:rPr>
        <w:tab/>
      </w:r>
      <w:r w:rsidRPr="00516610">
        <w:rPr>
          <w:bCs/>
          <w:sz w:val="24"/>
          <w:szCs w:val="24"/>
          <w:u w:val="single"/>
        </w:rPr>
        <w:t xml:space="preserve">Assignment; No </w:t>
      </w:r>
      <w:proofErr w:type="gramStart"/>
      <w:r w:rsidRPr="00516610">
        <w:rPr>
          <w:bCs/>
          <w:sz w:val="24"/>
          <w:szCs w:val="24"/>
          <w:u w:val="single"/>
        </w:rPr>
        <w:t>Third Party</w:t>
      </w:r>
      <w:proofErr w:type="gramEnd"/>
      <w:r w:rsidRPr="00516610">
        <w:rPr>
          <w:bCs/>
          <w:sz w:val="24"/>
          <w:szCs w:val="24"/>
          <w:u w:val="single"/>
        </w:rPr>
        <w:t xml:space="preserve"> Beneficiaries</w:t>
      </w:r>
      <w:r w:rsidRPr="00516610">
        <w:rPr>
          <w:bCs/>
          <w:sz w:val="24"/>
          <w:szCs w:val="24"/>
        </w:rPr>
        <w:t xml:space="preserve">. Neither Party may assign any of its rights or delegate any of its obligations hereunder without the prior written consent of the other Party. Any purported assignment or delegation in violation of this </w:t>
      </w:r>
      <w:r w:rsidRPr="00516610">
        <w:rPr>
          <w:bCs/>
          <w:sz w:val="24"/>
          <w:szCs w:val="24"/>
          <w:u w:val="single"/>
        </w:rPr>
        <w:t>Section 16(d)</w:t>
      </w:r>
      <w:r w:rsidRPr="00516610">
        <w:rPr>
          <w:bCs/>
          <w:sz w:val="24"/>
          <w:szCs w:val="24"/>
        </w:rPr>
        <w:t xml:space="preserve"> shall be null and void. No assignment or delegation shall relieve the assigning or delegating Party of any of its obligations hereunder. This Agreement is for the sole benefit of the Parties and their respective successors and permitted assigns and nothing herein, express or implied, is intended to or shall confer upon any other person or entity any legal or equitable right, benefit or remedy of any nature whatsoever under or </w:t>
      </w:r>
      <w:proofErr w:type="gramStart"/>
      <w:r w:rsidRPr="00516610">
        <w:rPr>
          <w:bCs/>
          <w:sz w:val="24"/>
          <w:szCs w:val="24"/>
        </w:rPr>
        <w:t>by reason of</w:t>
      </w:r>
      <w:proofErr w:type="gramEnd"/>
      <w:r w:rsidRPr="00516610">
        <w:rPr>
          <w:bCs/>
          <w:sz w:val="24"/>
          <w:szCs w:val="24"/>
        </w:rPr>
        <w:t xml:space="preserve"> this Agreement.</w:t>
      </w:r>
    </w:p>
    <w:p w:rsidR="008F40A3" w:rsidRPr="00516610" w:rsidRDefault="008F40A3">
      <w:pPr>
        <w:jc w:val="both"/>
        <w:rPr>
          <w:bCs/>
          <w:sz w:val="24"/>
          <w:szCs w:val="24"/>
        </w:rPr>
      </w:pPr>
    </w:p>
    <w:p w:rsidR="008F40A3" w:rsidRPr="00516610" w:rsidRDefault="008F40A3">
      <w:pPr>
        <w:jc w:val="both"/>
        <w:rPr>
          <w:bCs/>
          <w:sz w:val="24"/>
          <w:szCs w:val="24"/>
        </w:rPr>
      </w:pPr>
      <w:r w:rsidRPr="00516610">
        <w:rPr>
          <w:bCs/>
          <w:sz w:val="24"/>
          <w:szCs w:val="24"/>
        </w:rPr>
        <w:tab/>
        <w:t>(e)</w:t>
      </w:r>
      <w:r w:rsidRPr="00516610">
        <w:rPr>
          <w:bCs/>
          <w:sz w:val="24"/>
          <w:szCs w:val="24"/>
        </w:rPr>
        <w:tab/>
      </w:r>
      <w:r w:rsidRPr="00516610">
        <w:rPr>
          <w:bCs/>
          <w:sz w:val="24"/>
          <w:szCs w:val="24"/>
          <w:u w:val="single"/>
        </w:rPr>
        <w:t>Entire Agreement; Modification</w:t>
      </w:r>
      <w:r w:rsidRPr="00516610">
        <w:rPr>
          <w:bCs/>
          <w:sz w:val="24"/>
          <w:szCs w:val="24"/>
        </w:rPr>
        <w:t xml:space="preserve">.  This Agreement constitutes the entire agreement between the Parties and supersedes all prior agreements and understandings, whether written or oral, between the Parties with respect to the subject matter hereof.  The Parties are not permitted to amend this Agreement, except by a written agreement signed by the Parties.  No course of dealing between or among any person or entity having any interest in this Agreement is to be deemed effective to modify, amend or discharge any part of this Agreement or any rights or obligations of any person or entity under or </w:t>
      </w:r>
      <w:proofErr w:type="gramStart"/>
      <w:r w:rsidRPr="00516610">
        <w:rPr>
          <w:bCs/>
          <w:sz w:val="24"/>
          <w:szCs w:val="24"/>
        </w:rPr>
        <w:t>by reason of</w:t>
      </w:r>
      <w:proofErr w:type="gramEnd"/>
      <w:r w:rsidRPr="00516610">
        <w:rPr>
          <w:bCs/>
          <w:sz w:val="24"/>
          <w:szCs w:val="24"/>
        </w:rPr>
        <w:t xml:space="preserve"> this Agreement.</w:t>
      </w:r>
    </w:p>
    <w:p w:rsidR="008F40A3" w:rsidRPr="00516610" w:rsidRDefault="008F40A3">
      <w:pPr>
        <w:jc w:val="both"/>
        <w:rPr>
          <w:bCs/>
          <w:sz w:val="24"/>
          <w:szCs w:val="24"/>
        </w:rPr>
      </w:pPr>
    </w:p>
    <w:p w:rsidR="008F40A3" w:rsidRPr="00516610" w:rsidRDefault="008F40A3">
      <w:pPr>
        <w:jc w:val="both"/>
        <w:rPr>
          <w:bCs/>
          <w:sz w:val="24"/>
          <w:szCs w:val="24"/>
        </w:rPr>
      </w:pPr>
      <w:r w:rsidRPr="00516610">
        <w:rPr>
          <w:bCs/>
          <w:sz w:val="24"/>
          <w:szCs w:val="24"/>
        </w:rPr>
        <w:lastRenderedPageBreak/>
        <w:tab/>
        <w:t>(f)</w:t>
      </w:r>
      <w:r w:rsidRPr="00516610">
        <w:rPr>
          <w:bCs/>
          <w:sz w:val="24"/>
          <w:szCs w:val="24"/>
        </w:rPr>
        <w:tab/>
      </w:r>
      <w:r w:rsidRPr="00516610">
        <w:rPr>
          <w:bCs/>
          <w:sz w:val="24"/>
          <w:szCs w:val="24"/>
          <w:u w:val="single"/>
        </w:rPr>
        <w:t>Waivers; Remedies</w:t>
      </w:r>
      <w:r w:rsidRPr="00516610">
        <w:rPr>
          <w:bCs/>
          <w:sz w:val="24"/>
          <w:szCs w:val="24"/>
        </w:rPr>
        <w:t xml:space="preserve">.  Neither the failure nor any delay by either Party in exercising any right under this Agreement is to operate as a waiver of such right, and no single or partial exercise of any such right is to preclude any other or further exercise of such right or the exercise of any other right.  No waiver of any of the provisions of this Agreement is to be deemed or is to constitute a waiver of any other provisions of this Agreement, </w:t>
      </w:r>
      <w:proofErr w:type="gramStart"/>
      <w:r w:rsidRPr="00516610">
        <w:rPr>
          <w:bCs/>
          <w:sz w:val="24"/>
          <w:szCs w:val="24"/>
        </w:rPr>
        <w:t>whether or not</w:t>
      </w:r>
      <w:proofErr w:type="gramEnd"/>
      <w:r w:rsidRPr="00516610">
        <w:rPr>
          <w:bCs/>
          <w:sz w:val="24"/>
          <w:szCs w:val="24"/>
        </w:rPr>
        <w:t xml:space="preserve"> similar, nor is any waiver to constitute a continuing waiver.  The rights and remedies of the Parties are cumulative and not alternative, but are subject to the limitations contained herein.</w:t>
      </w:r>
    </w:p>
    <w:p w:rsidR="008F40A3" w:rsidRPr="00516610" w:rsidRDefault="008F40A3">
      <w:pPr>
        <w:jc w:val="both"/>
        <w:rPr>
          <w:bCs/>
          <w:sz w:val="24"/>
          <w:szCs w:val="24"/>
        </w:rPr>
      </w:pPr>
    </w:p>
    <w:p w:rsidR="008F40A3" w:rsidRPr="00516610" w:rsidRDefault="008F40A3">
      <w:pPr>
        <w:jc w:val="both"/>
        <w:rPr>
          <w:bCs/>
          <w:sz w:val="24"/>
          <w:szCs w:val="24"/>
        </w:rPr>
      </w:pPr>
      <w:r w:rsidRPr="00516610">
        <w:rPr>
          <w:b/>
          <w:sz w:val="24"/>
          <w:szCs w:val="24"/>
        </w:rPr>
        <w:tab/>
      </w:r>
      <w:r w:rsidRPr="00516610">
        <w:rPr>
          <w:sz w:val="24"/>
          <w:szCs w:val="24"/>
        </w:rPr>
        <w:t>(g)</w:t>
      </w:r>
      <w:r w:rsidRPr="00516610">
        <w:rPr>
          <w:sz w:val="24"/>
          <w:szCs w:val="24"/>
        </w:rPr>
        <w:tab/>
      </w:r>
      <w:r w:rsidRPr="00516610">
        <w:rPr>
          <w:sz w:val="24"/>
          <w:szCs w:val="24"/>
          <w:u w:val="single"/>
        </w:rPr>
        <w:t>Counterparts; Execution of Agreement</w:t>
      </w:r>
      <w:r w:rsidRPr="00516610">
        <w:rPr>
          <w:sz w:val="24"/>
          <w:szCs w:val="24"/>
        </w:rPr>
        <w:t xml:space="preserve">.  </w:t>
      </w:r>
      <w:r w:rsidRPr="00516610">
        <w:rPr>
          <w:bCs/>
          <w:sz w:val="24"/>
          <w:szCs w:val="24"/>
        </w:rPr>
        <w:t>The Parties are permitted to execute this Agreement in one or more counterparts, each of such counterparts is to be deemed to be an original copy of this Agreement and all of which, when taken together, are to be deemed to constitute one and the same agreement.  The exchange of copies of this Agreement and of signature pages by electronic transmission is to constitute effective execution and delivery of this Agreement as to the Parties.  Signatures of the Parties transmitted by electronic transmission are to be deemed to be the Parties’ original signatures for all purposes.</w:t>
      </w:r>
    </w:p>
    <w:p w:rsidR="008F40A3" w:rsidRPr="00516610" w:rsidRDefault="008F40A3">
      <w:pPr>
        <w:jc w:val="both"/>
        <w:rPr>
          <w:bCs/>
          <w:sz w:val="24"/>
          <w:szCs w:val="24"/>
        </w:rPr>
      </w:pPr>
    </w:p>
    <w:p w:rsidR="008F40A3" w:rsidRPr="00516610" w:rsidRDefault="008F40A3">
      <w:pPr>
        <w:jc w:val="both"/>
        <w:rPr>
          <w:bCs/>
          <w:sz w:val="24"/>
          <w:szCs w:val="24"/>
        </w:rPr>
      </w:pPr>
      <w:r w:rsidRPr="00516610">
        <w:rPr>
          <w:bCs/>
          <w:sz w:val="24"/>
          <w:szCs w:val="24"/>
        </w:rPr>
        <w:tab/>
        <w:t>(h)</w:t>
      </w:r>
      <w:r w:rsidRPr="00516610">
        <w:rPr>
          <w:bCs/>
          <w:sz w:val="24"/>
          <w:szCs w:val="24"/>
        </w:rPr>
        <w:tab/>
      </w:r>
      <w:r w:rsidRPr="00516610">
        <w:rPr>
          <w:bCs/>
          <w:sz w:val="24"/>
          <w:szCs w:val="24"/>
          <w:u w:val="single"/>
        </w:rPr>
        <w:t>Force Majeure</w:t>
      </w:r>
      <w:r w:rsidRPr="00516610">
        <w:rPr>
          <w:bCs/>
          <w:sz w:val="24"/>
          <w:szCs w:val="24"/>
        </w:rPr>
        <w:t>.  No Party shall be liable for any default or delay in the performance of its obligations under this Agreement due to causes outside the reasonable control of such Party including, but not limited to, fire, flood, earthquake, natural disasters or acts of God, terrorist acts, riots, civil disorders, freight embargoes, government action, or the like, provided the non-performing Party is without fault in causing such default or delay (each, a “</w:t>
      </w:r>
      <w:r w:rsidRPr="00516610">
        <w:rPr>
          <w:bCs/>
          <w:sz w:val="24"/>
          <w:szCs w:val="24"/>
          <w:u w:val="single"/>
        </w:rPr>
        <w:t>Force Majeure Event</w:t>
      </w:r>
      <w:r w:rsidRPr="00516610">
        <w:rPr>
          <w:bCs/>
          <w:sz w:val="24"/>
          <w:szCs w:val="24"/>
        </w:rPr>
        <w:t>”).  During a Force Majeure Event, the non-performing Party shall be excused from further performance or observance of its affected obligations for as long as the Force Majeure Event continues so long as such Party continues to use commercially reasonable efforts to recommence performance or observance without delay.  Any Party so delayed in its performance shall immediately notify the Party to whom performance is due and describe at a reasonable level of detail the circumstances causing such delay.  Should any force majeure event delay the performance by a Party for more than thirty (30) days, the other Party may terminate this Agreement upon written notice to the delayed Party.</w:t>
      </w:r>
    </w:p>
    <w:p w:rsidR="008F40A3" w:rsidRPr="00516610" w:rsidRDefault="008F40A3">
      <w:pPr>
        <w:jc w:val="both"/>
        <w:rPr>
          <w:bCs/>
          <w:sz w:val="24"/>
          <w:szCs w:val="24"/>
        </w:rPr>
      </w:pPr>
    </w:p>
    <w:p w:rsidR="008F40A3" w:rsidRPr="00516610" w:rsidRDefault="008F40A3">
      <w:pPr>
        <w:jc w:val="center"/>
        <w:rPr>
          <w:bCs/>
          <w:i/>
          <w:sz w:val="24"/>
          <w:szCs w:val="24"/>
        </w:rPr>
        <w:sectPr w:rsidR="008F40A3" w:rsidRPr="005166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516610">
        <w:rPr>
          <w:bCs/>
          <w:i/>
          <w:sz w:val="24"/>
          <w:szCs w:val="24"/>
        </w:rPr>
        <w:t>[Signature Page Follows]</w:t>
      </w:r>
    </w:p>
    <w:p w:rsidR="008F40A3" w:rsidRPr="00516610" w:rsidRDefault="008F40A3">
      <w:pPr>
        <w:pStyle w:val="BodyText"/>
        <w:spacing w:before="240" w:after="240"/>
        <w:jc w:val="both"/>
      </w:pPr>
      <w:r w:rsidRPr="00516610">
        <w:lastRenderedPageBreak/>
        <w:tab/>
        <w:t>Each of the undersigned has caused this Agreement to be executed by its duly authorized representative as of the date first written above.</w:t>
      </w:r>
    </w:p>
    <w:p w:rsidR="008F40A3" w:rsidRPr="00516610" w:rsidRDefault="008F40A3">
      <w:pPr>
        <w:pStyle w:val="BodyText"/>
        <w:spacing w:before="240" w:after="240"/>
        <w:ind w:left="4320"/>
        <w:jc w:val="both"/>
        <w:rPr>
          <w:b/>
        </w:rPr>
      </w:pPr>
      <w:r w:rsidRPr="00516610">
        <w:rPr>
          <w:b/>
        </w:rPr>
        <w:t>GMV:</w:t>
      </w:r>
    </w:p>
    <w:p w:rsidR="008F40A3" w:rsidRPr="00516610" w:rsidRDefault="008F40A3">
      <w:pPr>
        <w:pStyle w:val="BodyText"/>
        <w:spacing w:before="240" w:after="240"/>
        <w:ind w:left="4320"/>
        <w:jc w:val="both"/>
        <w:rPr>
          <w:b/>
        </w:rPr>
      </w:pPr>
      <w:r>
        <w:rPr>
          <w:b/>
        </w:rPr>
        <w:t>The Specialist Works EM, LLC</w:t>
      </w:r>
    </w:p>
    <w:p w:rsidR="008F40A3" w:rsidRPr="00516610" w:rsidRDefault="008F40A3">
      <w:pPr>
        <w:pStyle w:val="BodyText"/>
        <w:ind w:left="4320"/>
        <w:jc w:val="both"/>
        <w:rPr>
          <w:u w:val="single"/>
        </w:rPr>
      </w:pPr>
      <w:r w:rsidRPr="00516610">
        <w:t xml:space="preserve">By: </w:t>
      </w:r>
      <w:r w:rsidRPr="00516610">
        <w:rPr>
          <w:u w:val="single"/>
        </w:rPr>
        <w:tab/>
      </w:r>
      <w:r w:rsidRPr="00516610">
        <w:rPr>
          <w:u w:val="single"/>
        </w:rPr>
        <w:tab/>
      </w:r>
      <w:r w:rsidRPr="00516610">
        <w:rPr>
          <w:u w:val="single"/>
        </w:rPr>
        <w:tab/>
      </w:r>
      <w:r w:rsidRPr="00516610">
        <w:rPr>
          <w:u w:val="single"/>
        </w:rPr>
        <w:tab/>
      </w:r>
      <w:r w:rsidRPr="00516610">
        <w:rPr>
          <w:u w:val="single"/>
        </w:rPr>
        <w:tab/>
      </w:r>
      <w:r w:rsidRPr="00516610">
        <w:rPr>
          <w:u w:val="single"/>
        </w:rPr>
        <w:tab/>
      </w:r>
    </w:p>
    <w:p w:rsidR="008F40A3" w:rsidRPr="00516610" w:rsidRDefault="008F40A3">
      <w:pPr>
        <w:pStyle w:val="BodyText"/>
        <w:ind w:left="4320"/>
        <w:jc w:val="both"/>
        <w:rPr>
          <w:u w:val="single"/>
        </w:rPr>
      </w:pPr>
      <w:r w:rsidRPr="00516610">
        <w:t xml:space="preserve">Name: </w:t>
      </w:r>
      <w:r w:rsidRPr="00516610">
        <w:rPr>
          <w:u w:val="single"/>
        </w:rPr>
        <w:tab/>
      </w:r>
      <w:r w:rsidRPr="00516610">
        <w:rPr>
          <w:u w:val="single"/>
        </w:rPr>
        <w:tab/>
      </w:r>
      <w:r w:rsidRPr="00516610">
        <w:rPr>
          <w:u w:val="single"/>
        </w:rPr>
        <w:tab/>
      </w:r>
      <w:r w:rsidRPr="00516610">
        <w:rPr>
          <w:u w:val="single"/>
        </w:rPr>
        <w:tab/>
      </w:r>
      <w:r w:rsidRPr="00516610">
        <w:rPr>
          <w:u w:val="single"/>
        </w:rPr>
        <w:tab/>
      </w:r>
      <w:r w:rsidRPr="00516610">
        <w:rPr>
          <w:u w:val="single"/>
        </w:rPr>
        <w:tab/>
      </w:r>
    </w:p>
    <w:p w:rsidR="008F40A3" w:rsidRPr="00516610" w:rsidRDefault="008F40A3">
      <w:pPr>
        <w:pStyle w:val="BodyText"/>
        <w:ind w:left="4320"/>
        <w:jc w:val="both"/>
        <w:rPr>
          <w:u w:val="single"/>
        </w:rPr>
      </w:pPr>
      <w:r w:rsidRPr="00516610">
        <w:t xml:space="preserve">Title: </w:t>
      </w:r>
      <w:r w:rsidRPr="00516610">
        <w:rPr>
          <w:u w:val="single"/>
        </w:rPr>
        <w:tab/>
      </w:r>
      <w:r w:rsidRPr="00516610">
        <w:rPr>
          <w:u w:val="single"/>
        </w:rPr>
        <w:tab/>
      </w:r>
      <w:r w:rsidRPr="00516610">
        <w:rPr>
          <w:u w:val="single"/>
        </w:rPr>
        <w:tab/>
      </w:r>
      <w:r w:rsidRPr="00516610">
        <w:rPr>
          <w:u w:val="single"/>
        </w:rPr>
        <w:tab/>
      </w:r>
      <w:r w:rsidRPr="00516610">
        <w:rPr>
          <w:u w:val="single"/>
        </w:rPr>
        <w:tab/>
      </w:r>
      <w:r w:rsidRPr="00516610">
        <w:rPr>
          <w:u w:val="single"/>
        </w:rPr>
        <w:tab/>
      </w:r>
    </w:p>
    <w:p w:rsidR="008F40A3" w:rsidRPr="00516610" w:rsidRDefault="008F40A3">
      <w:pPr>
        <w:pStyle w:val="BodyText"/>
        <w:spacing w:before="240" w:after="240"/>
        <w:ind w:left="4320"/>
        <w:jc w:val="both"/>
        <w:rPr>
          <w:b/>
        </w:rPr>
      </w:pPr>
      <w:r w:rsidRPr="00516610">
        <w:rPr>
          <w:b/>
        </w:rPr>
        <w:t>MSPARK:</w:t>
      </w:r>
    </w:p>
    <w:p w:rsidR="008F40A3" w:rsidRPr="00516610" w:rsidRDefault="008F40A3">
      <w:pPr>
        <w:pStyle w:val="BodyText"/>
        <w:spacing w:before="240" w:after="240"/>
        <w:ind w:left="4320"/>
        <w:jc w:val="both"/>
      </w:pPr>
      <w:proofErr w:type="spellStart"/>
      <w:r w:rsidRPr="00516610">
        <w:t>MailSouth</w:t>
      </w:r>
      <w:proofErr w:type="spellEnd"/>
      <w:r w:rsidRPr="00516610">
        <w:t>, Inc. d/b/a Mspark</w:t>
      </w:r>
    </w:p>
    <w:p w:rsidR="008F40A3" w:rsidRPr="00516610" w:rsidRDefault="008F40A3">
      <w:pPr>
        <w:pStyle w:val="BodyText"/>
        <w:ind w:left="4320"/>
        <w:jc w:val="both"/>
        <w:rPr>
          <w:u w:val="single"/>
        </w:rPr>
      </w:pPr>
      <w:r w:rsidRPr="00516610">
        <w:t xml:space="preserve">By: </w:t>
      </w:r>
      <w:r w:rsidRPr="00516610">
        <w:rPr>
          <w:u w:val="single"/>
        </w:rPr>
        <w:tab/>
      </w:r>
      <w:r w:rsidRPr="00516610">
        <w:rPr>
          <w:u w:val="single"/>
        </w:rPr>
        <w:tab/>
      </w:r>
      <w:r w:rsidRPr="00516610">
        <w:rPr>
          <w:u w:val="single"/>
        </w:rPr>
        <w:tab/>
      </w:r>
      <w:r w:rsidRPr="00516610">
        <w:rPr>
          <w:u w:val="single"/>
        </w:rPr>
        <w:tab/>
      </w:r>
      <w:r w:rsidRPr="00516610">
        <w:rPr>
          <w:u w:val="single"/>
        </w:rPr>
        <w:tab/>
      </w:r>
      <w:r w:rsidRPr="00516610">
        <w:rPr>
          <w:u w:val="single"/>
        </w:rPr>
        <w:tab/>
      </w:r>
    </w:p>
    <w:p w:rsidR="008F40A3" w:rsidRPr="00516610" w:rsidRDefault="008F40A3">
      <w:pPr>
        <w:pStyle w:val="BodyText"/>
        <w:ind w:left="4320"/>
        <w:jc w:val="both"/>
        <w:rPr>
          <w:u w:val="single"/>
        </w:rPr>
      </w:pPr>
      <w:r w:rsidRPr="00516610">
        <w:t xml:space="preserve">Name: </w:t>
      </w:r>
      <w:r w:rsidRPr="00516610">
        <w:rPr>
          <w:u w:val="single"/>
        </w:rPr>
        <w:tab/>
      </w:r>
      <w:r w:rsidRPr="00516610">
        <w:rPr>
          <w:u w:val="single"/>
        </w:rPr>
        <w:tab/>
      </w:r>
      <w:r w:rsidRPr="00516610">
        <w:rPr>
          <w:u w:val="single"/>
        </w:rPr>
        <w:tab/>
      </w:r>
      <w:r w:rsidRPr="00516610">
        <w:rPr>
          <w:u w:val="single"/>
        </w:rPr>
        <w:tab/>
      </w:r>
      <w:r w:rsidRPr="00516610">
        <w:rPr>
          <w:u w:val="single"/>
        </w:rPr>
        <w:tab/>
      </w:r>
      <w:r w:rsidRPr="00516610">
        <w:rPr>
          <w:u w:val="single"/>
        </w:rPr>
        <w:tab/>
      </w:r>
    </w:p>
    <w:p w:rsidR="008F40A3" w:rsidRPr="00516610" w:rsidRDefault="008F40A3">
      <w:pPr>
        <w:spacing w:after="200" w:line="276" w:lineRule="auto"/>
        <w:ind w:left="4320"/>
        <w:jc w:val="both"/>
        <w:rPr>
          <w:sz w:val="24"/>
          <w:szCs w:val="24"/>
          <w:u w:val="single"/>
        </w:rPr>
      </w:pPr>
      <w:r w:rsidRPr="00516610">
        <w:rPr>
          <w:sz w:val="24"/>
          <w:szCs w:val="24"/>
        </w:rPr>
        <w:t xml:space="preserve">Title: </w:t>
      </w:r>
      <w:r w:rsidRPr="00516610">
        <w:rPr>
          <w:sz w:val="24"/>
          <w:szCs w:val="24"/>
          <w:u w:val="single"/>
        </w:rPr>
        <w:tab/>
      </w:r>
      <w:r w:rsidRPr="00516610">
        <w:rPr>
          <w:sz w:val="24"/>
          <w:szCs w:val="24"/>
          <w:u w:val="single"/>
        </w:rPr>
        <w:tab/>
      </w:r>
      <w:r w:rsidRPr="00516610">
        <w:rPr>
          <w:sz w:val="24"/>
          <w:szCs w:val="24"/>
          <w:u w:val="single"/>
        </w:rPr>
        <w:tab/>
      </w:r>
      <w:r w:rsidRPr="00516610">
        <w:rPr>
          <w:sz w:val="24"/>
          <w:szCs w:val="24"/>
          <w:u w:val="single"/>
        </w:rPr>
        <w:tab/>
      </w:r>
      <w:r w:rsidRPr="00516610">
        <w:rPr>
          <w:sz w:val="24"/>
          <w:szCs w:val="24"/>
          <w:u w:val="single"/>
        </w:rPr>
        <w:tab/>
      </w:r>
      <w:r w:rsidRPr="00516610">
        <w:rPr>
          <w:sz w:val="24"/>
          <w:szCs w:val="24"/>
          <w:u w:val="single"/>
        </w:rPr>
        <w:tab/>
      </w:r>
    </w:p>
    <w:p w:rsidR="008F40A3" w:rsidRPr="00516610" w:rsidRDefault="008F40A3">
      <w:pPr>
        <w:spacing w:after="200" w:line="276" w:lineRule="auto"/>
        <w:jc w:val="both"/>
        <w:rPr>
          <w:sz w:val="24"/>
          <w:szCs w:val="24"/>
        </w:rPr>
      </w:pPr>
    </w:p>
    <w:p w:rsidR="008F40A3" w:rsidRPr="00516610" w:rsidRDefault="008F40A3">
      <w:pPr>
        <w:spacing w:after="200" w:line="276" w:lineRule="auto"/>
        <w:jc w:val="both"/>
        <w:rPr>
          <w:sz w:val="24"/>
          <w:szCs w:val="24"/>
        </w:rPr>
        <w:sectPr w:rsidR="008F40A3" w:rsidRPr="00516610">
          <w:headerReference w:type="first" r:id="rId13"/>
          <w:pgSz w:w="12240" w:h="15840"/>
          <w:pgMar w:top="1440" w:right="1440" w:bottom="1440" w:left="1440" w:header="720" w:footer="720" w:gutter="0"/>
          <w:cols w:space="720"/>
          <w:titlePg/>
          <w:docGrid w:linePitch="360"/>
        </w:sectPr>
      </w:pPr>
    </w:p>
    <w:p w:rsidR="008F40A3" w:rsidRPr="00516610" w:rsidRDefault="008F40A3">
      <w:pPr>
        <w:jc w:val="center"/>
        <w:rPr>
          <w:b/>
          <w:sz w:val="24"/>
          <w:szCs w:val="24"/>
        </w:rPr>
      </w:pPr>
      <w:r w:rsidRPr="00516610">
        <w:rPr>
          <w:b/>
          <w:sz w:val="24"/>
          <w:szCs w:val="24"/>
        </w:rPr>
        <w:lastRenderedPageBreak/>
        <w:t>EXHIBIT 1</w:t>
      </w:r>
    </w:p>
    <w:p w:rsidR="008F40A3" w:rsidRPr="00516610" w:rsidRDefault="008F40A3">
      <w:pPr>
        <w:jc w:val="center"/>
        <w:rPr>
          <w:b/>
          <w:sz w:val="24"/>
          <w:szCs w:val="24"/>
        </w:rPr>
      </w:pPr>
    </w:p>
    <w:p w:rsidR="008F40A3" w:rsidRPr="00516610" w:rsidRDefault="008F40A3">
      <w:pPr>
        <w:jc w:val="center"/>
        <w:rPr>
          <w:sz w:val="24"/>
          <w:szCs w:val="24"/>
        </w:rPr>
      </w:pPr>
      <w:r w:rsidRPr="00516610">
        <w:rPr>
          <w:sz w:val="24"/>
          <w:szCs w:val="24"/>
        </w:rPr>
        <w:t>MSPARK &amp; GMV MAILING GEOGRAPHIES</w:t>
      </w:r>
    </w:p>
    <w:p w:rsidR="008F40A3" w:rsidRPr="00516610" w:rsidRDefault="008F40A3">
      <w:pPr>
        <w:spacing w:after="200" w:line="276" w:lineRule="auto"/>
        <w:jc w:val="both"/>
        <w:rPr>
          <w:sz w:val="24"/>
          <w:szCs w:val="24"/>
        </w:rPr>
      </w:pPr>
    </w:p>
    <w:p w:rsidR="008F40A3" w:rsidRPr="00516610" w:rsidRDefault="008F40A3">
      <w:pPr>
        <w:spacing w:after="200" w:line="276" w:lineRule="auto"/>
        <w:jc w:val="both"/>
        <w:rPr>
          <w:sz w:val="24"/>
          <w:szCs w:val="24"/>
        </w:rPr>
      </w:pPr>
    </w:p>
    <w:p w:rsidR="008F40A3" w:rsidRPr="00516610" w:rsidRDefault="008F40A3">
      <w:pPr>
        <w:spacing w:after="200" w:line="276" w:lineRule="auto"/>
        <w:jc w:val="both"/>
        <w:rPr>
          <w:sz w:val="24"/>
          <w:szCs w:val="24"/>
        </w:rPr>
      </w:pPr>
    </w:p>
    <w:p w:rsidR="008F40A3" w:rsidRPr="00516610" w:rsidRDefault="008F40A3">
      <w:pPr>
        <w:spacing w:after="200" w:line="276" w:lineRule="auto"/>
        <w:jc w:val="both"/>
        <w:rPr>
          <w:sz w:val="24"/>
          <w:szCs w:val="24"/>
        </w:rPr>
      </w:pPr>
    </w:p>
    <w:p w:rsidR="008F40A3" w:rsidRPr="00516610" w:rsidRDefault="008F40A3">
      <w:pPr>
        <w:spacing w:after="200" w:line="276" w:lineRule="auto"/>
        <w:jc w:val="both"/>
        <w:rPr>
          <w:sz w:val="24"/>
          <w:szCs w:val="24"/>
        </w:rPr>
      </w:pPr>
    </w:p>
    <w:p w:rsidR="008F40A3" w:rsidRPr="00516610" w:rsidRDefault="008F40A3">
      <w:pPr>
        <w:spacing w:after="200" w:line="276" w:lineRule="auto"/>
        <w:jc w:val="both"/>
        <w:rPr>
          <w:sz w:val="24"/>
          <w:szCs w:val="24"/>
        </w:rPr>
      </w:pPr>
    </w:p>
    <w:p w:rsidR="008F40A3" w:rsidRPr="00516610" w:rsidRDefault="008F40A3">
      <w:pPr>
        <w:spacing w:after="200" w:line="276" w:lineRule="auto"/>
        <w:jc w:val="both"/>
        <w:rPr>
          <w:sz w:val="24"/>
          <w:szCs w:val="24"/>
        </w:rPr>
        <w:sectPr w:rsidR="008F40A3" w:rsidRPr="00516610">
          <w:pgSz w:w="12240" w:h="15840"/>
          <w:pgMar w:top="1440" w:right="1440" w:bottom="1440" w:left="1440" w:header="720" w:footer="720" w:gutter="0"/>
          <w:cols w:space="720"/>
          <w:titlePg/>
          <w:docGrid w:linePitch="360"/>
        </w:sectPr>
      </w:pPr>
    </w:p>
    <w:p w:rsidR="008F40A3" w:rsidRPr="00516610" w:rsidRDefault="008F40A3">
      <w:pPr>
        <w:jc w:val="center"/>
        <w:rPr>
          <w:b/>
          <w:sz w:val="24"/>
          <w:szCs w:val="24"/>
        </w:rPr>
      </w:pPr>
      <w:r w:rsidRPr="00516610">
        <w:rPr>
          <w:b/>
          <w:sz w:val="24"/>
          <w:szCs w:val="24"/>
        </w:rPr>
        <w:lastRenderedPageBreak/>
        <w:t>EXHIBIT 2</w:t>
      </w:r>
    </w:p>
    <w:p w:rsidR="008F40A3" w:rsidRPr="00516610" w:rsidRDefault="008F40A3">
      <w:pPr>
        <w:jc w:val="center"/>
        <w:rPr>
          <w:b/>
          <w:sz w:val="24"/>
          <w:szCs w:val="24"/>
        </w:rPr>
      </w:pPr>
    </w:p>
    <w:p w:rsidR="008F40A3" w:rsidRPr="00516610" w:rsidRDefault="008F40A3">
      <w:pPr>
        <w:jc w:val="center"/>
        <w:rPr>
          <w:sz w:val="24"/>
          <w:szCs w:val="24"/>
        </w:rPr>
      </w:pPr>
      <w:r w:rsidRPr="00516610">
        <w:rPr>
          <w:sz w:val="24"/>
          <w:szCs w:val="24"/>
        </w:rPr>
        <w:t>EXCHANGE RATE CARD</w:t>
      </w:r>
    </w:p>
    <w:p w:rsidR="008F40A3" w:rsidRPr="00516610" w:rsidRDefault="008F40A3">
      <w:pPr>
        <w:jc w:val="both"/>
        <w:rPr>
          <w:sz w:val="24"/>
          <w:szCs w:val="24"/>
        </w:rPr>
      </w:pPr>
    </w:p>
    <w:tbl>
      <w:tblPr>
        <w:tblW w:w="4360" w:type="dxa"/>
        <w:jc w:val="center"/>
        <w:tblLook w:val="00A0" w:firstRow="1" w:lastRow="0" w:firstColumn="1" w:lastColumn="0" w:noHBand="0" w:noVBand="0"/>
      </w:tblPr>
      <w:tblGrid>
        <w:gridCol w:w="2620"/>
        <w:gridCol w:w="456"/>
        <w:gridCol w:w="1420"/>
      </w:tblGrid>
      <w:tr w:rsidR="008F40A3" w:rsidRPr="00516610">
        <w:trPr>
          <w:trHeight w:val="288"/>
          <w:jc w:val="center"/>
        </w:trPr>
        <w:tc>
          <w:tcPr>
            <w:tcW w:w="2620" w:type="dxa"/>
            <w:tcBorders>
              <w:top w:val="single" w:sz="8" w:space="0" w:color="auto"/>
              <w:left w:val="single" w:sz="8" w:space="0" w:color="auto"/>
              <w:bottom w:val="single" w:sz="4" w:space="0" w:color="auto"/>
              <w:right w:val="single" w:sz="4" w:space="0" w:color="auto"/>
            </w:tcBorders>
            <w:noWrap/>
            <w:vAlign w:val="bottom"/>
          </w:tcPr>
          <w:p w:rsidR="008F40A3" w:rsidRPr="00516610" w:rsidRDefault="008F40A3">
            <w:pPr>
              <w:jc w:val="both"/>
              <w:rPr>
                <w:b/>
                <w:bCs/>
                <w:color w:val="000000"/>
                <w:sz w:val="24"/>
                <w:szCs w:val="24"/>
              </w:rPr>
            </w:pPr>
            <w:r w:rsidRPr="00516610">
              <w:rPr>
                <w:b/>
                <w:bCs/>
                <w:color w:val="000000"/>
                <w:sz w:val="24"/>
                <w:szCs w:val="24"/>
              </w:rPr>
              <w:t>Weight Band</w:t>
            </w:r>
          </w:p>
        </w:tc>
        <w:tc>
          <w:tcPr>
            <w:tcW w:w="320" w:type="dxa"/>
            <w:tcBorders>
              <w:top w:val="single" w:sz="8" w:space="0" w:color="auto"/>
              <w:left w:val="nil"/>
              <w:bottom w:val="single" w:sz="4" w:space="0" w:color="auto"/>
              <w:right w:val="single" w:sz="4" w:space="0" w:color="auto"/>
            </w:tcBorders>
            <w:noWrap/>
            <w:vAlign w:val="bottom"/>
          </w:tcPr>
          <w:p w:rsidR="008F40A3" w:rsidRPr="00516610" w:rsidRDefault="008F40A3">
            <w:pPr>
              <w:jc w:val="both"/>
              <w:rPr>
                <w:b/>
                <w:bCs/>
                <w:color w:val="000000"/>
                <w:sz w:val="24"/>
                <w:szCs w:val="24"/>
              </w:rPr>
            </w:pPr>
            <w:r w:rsidRPr="00516610">
              <w:rPr>
                <w:b/>
                <w:bCs/>
                <w:color w:val="000000"/>
                <w:sz w:val="24"/>
                <w:szCs w:val="24"/>
              </w:rPr>
              <w:t> </w:t>
            </w:r>
          </w:p>
        </w:tc>
        <w:tc>
          <w:tcPr>
            <w:tcW w:w="1420" w:type="dxa"/>
            <w:tcBorders>
              <w:top w:val="single" w:sz="8" w:space="0" w:color="auto"/>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 xml:space="preserve">CPM </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0.00-0.10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$10.00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0.11-0.20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2</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$15.00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0.21-0.30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3</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$19.50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0.31-0.40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4</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$26.00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0.41-0.50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5</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$32.50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0.51-0.60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6</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$39.00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0.61-0.70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7</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$45.50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0.71-0.80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8</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$52.00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0.81-0.90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9</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$58.50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0.91-1.00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10</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$65.00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1.01-1.10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11</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$71.50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1.11-1.20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12</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$78.00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1.21-1.30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13</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$84.50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1.31-1.40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14</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$91.00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1.41-1.50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15</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$97.50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1.51-1.60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16</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$104.00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1.61-1.70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17</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$110.50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1.71-1.80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18</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$117.00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1.81-1.90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19</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$123.50</w:t>
            </w:r>
          </w:p>
        </w:tc>
      </w:tr>
      <w:tr w:rsidR="008F40A3" w:rsidRPr="00516610">
        <w:trPr>
          <w:trHeight w:val="288"/>
          <w:jc w:val="center"/>
        </w:trPr>
        <w:tc>
          <w:tcPr>
            <w:tcW w:w="2620" w:type="dxa"/>
            <w:tcBorders>
              <w:top w:val="nil"/>
              <w:left w:val="single" w:sz="8" w:space="0" w:color="auto"/>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1.91-2.00</w:t>
            </w:r>
          </w:p>
        </w:tc>
        <w:tc>
          <w:tcPr>
            <w:tcW w:w="320" w:type="dxa"/>
            <w:tcBorders>
              <w:top w:val="nil"/>
              <w:left w:val="nil"/>
              <w:bottom w:val="single" w:sz="4"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20</w:t>
            </w:r>
          </w:p>
        </w:tc>
        <w:tc>
          <w:tcPr>
            <w:tcW w:w="1420" w:type="dxa"/>
            <w:tcBorders>
              <w:top w:val="nil"/>
              <w:left w:val="nil"/>
              <w:bottom w:val="single" w:sz="4"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$130.00</w:t>
            </w:r>
          </w:p>
        </w:tc>
      </w:tr>
      <w:tr w:rsidR="008F40A3" w:rsidRPr="00516610">
        <w:trPr>
          <w:trHeight w:val="300"/>
          <w:jc w:val="center"/>
        </w:trPr>
        <w:tc>
          <w:tcPr>
            <w:tcW w:w="2620" w:type="dxa"/>
            <w:tcBorders>
              <w:top w:val="nil"/>
              <w:left w:val="single" w:sz="8" w:space="0" w:color="auto"/>
              <w:bottom w:val="single" w:sz="8"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2.00+</w:t>
            </w:r>
          </w:p>
        </w:tc>
        <w:tc>
          <w:tcPr>
            <w:tcW w:w="320" w:type="dxa"/>
            <w:tcBorders>
              <w:top w:val="nil"/>
              <w:left w:val="nil"/>
              <w:bottom w:val="single" w:sz="8" w:space="0" w:color="auto"/>
              <w:right w:val="single" w:sz="4" w:space="0" w:color="auto"/>
            </w:tcBorders>
            <w:noWrap/>
            <w:vAlign w:val="bottom"/>
          </w:tcPr>
          <w:p w:rsidR="008F40A3" w:rsidRPr="00516610" w:rsidRDefault="008F40A3">
            <w:pPr>
              <w:jc w:val="both"/>
              <w:rPr>
                <w:color w:val="000000"/>
                <w:sz w:val="24"/>
                <w:szCs w:val="24"/>
              </w:rPr>
            </w:pPr>
            <w:r w:rsidRPr="00516610">
              <w:rPr>
                <w:color w:val="000000"/>
                <w:sz w:val="24"/>
                <w:szCs w:val="24"/>
              </w:rPr>
              <w:t> </w:t>
            </w:r>
          </w:p>
        </w:tc>
        <w:tc>
          <w:tcPr>
            <w:tcW w:w="1420" w:type="dxa"/>
            <w:tcBorders>
              <w:top w:val="nil"/>
              <w:left w:val="nil"/>
              <w:bottom w:val="single" w:sz="8" w:space="0" w:color="auto"/>
              <w:right w:val="single" w:sz="8" w:space="0" w:color="auto"/>
            </w:tcBorders>
            <w:noWrap/>
            <w:vAlign w:val="bottom"/>
          </w:tcPr>
          <w:p w:rsidR="008F40A3" w:rsidRPr="00516610" w:rsidRDefault="008F40A3">
            <w:pPr>
              <w:jc w:val="both"/>
              <w:rPr>
                <w:color w:val="000000"/>
                <w:sz w:val="24"/>
                <w:szCs w:val="24"/>
              </w:rPr>
            </w:pPr>
            <w:r w:rsidRPr="00516610">
              <w:rPr>
                <w:color w:val="000000"/>
                <w:sz w:val="24"/>
                <w:szCs w:val="24"/>
              </w:rPr>
              <w:t>Custom Pricing</w:t>
            </w:r>
          </w:p>
        </w:tc>
      </w:tr>
    </w:tbl>
    <w:p w:rsidR="008F40A3" w:rsidRPr="00516610" w:rsidRDefault="008F40A3">
      <w:pPr>
        <w:spacing w:after="200" w:line="276" w:lineRule="auto"/>
        <w:jc w:val="center"/>
        <w:rPr>
          <w:sz w:val="24"/>
          <w:szCs w:val="24"/>
        </w:rPr>
        <w:sectPr w:rsidR="008F40A3" w:rsidRPr="00516610">
          <w:pgSz w:w="12240" w:h="15840"/>
          <w:pgMar w:top="1440" w:right="1440" w:bottom="1440" w:left="1440" w:header="720" w:footer="720" w:gutter="0"/>
          <w:cols w:space="720"/>
          <w:titlePg/>
          <w:docGrid w:linePitch="360"/>
        </w:sectPr>
      </w:pPr>
    </w:p>
    <w:p w:rsidR="008F40A3" w:rsidRPr="00516610" w:rsidRDefault="008F40A3">
      <w:pPr>
        <w:spacing w:after="200" w:line="276" w:lineRule="auto"/>
        <w:jc w:val="center"/>
        <w:rPr>
          <w:b/>
          <w:sz w:val="24"/>
          <w:szCs w:val="24"/>
        </w:rPr>
      </w:pPr>
      <w:r w:rsidRPr="00516610">
        <w:rPr>
          <w:b/>
          <w:sz w:val="24"/>
          <w:szCs w:val="24"/>
        </w:rPr>
        <w:lastRenderedPageBreak/>
        <w:t>EXHIBIT 3</w:t>
      </w:r>
    </w:p>
    <w:p w:rsidR="008F40A3" w:rsidRPr="00516610" w:rsidRDefault="008F40A3">
      <w:pPr>
        <w:jc w:val="center"/>
        <w:rPr>
          <w:sz w:val="24"/>
          <w:szCs w:val="24"/>
        </w:rPr>
      </w:pPr>
      <w:r w:rsidRPr="00516610">
        <w:rPr>
          <w:sz w:val="24"/>
          <w:szCs w:val="24"/>
        </w:rPr>
        <w:t>DEADLINES</w:t>
      </w:r>
    </w:p>
    <w:p w:rsidR="008F40A3" w:rsidRPr="00516610" w:rsidRDefault="008F40A3">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1596"/>
        <w:gridCol w:w="1596"/>
      </w:tblGrid>
      <w:tr w:rsidR="008F40A3" w:rsidRPr="00516610" w:rsidTr="008B4EC3">
        <w:trPr>
          <w:jc w:val="center"/>
        </w:trPr>
        <w:tc>
          <w:tcPr>
            <w:tcW w:w="1596" w:type="dxa"/>
          </w:tcPr>
          <w:p w:rsidR="008F40A3" w:rsidRPr="00516610" w:rsidRDefault="008F40A3" w:rsidP="008B4EC3">
            <w:pPr>
              <w:jc w:val="both"/>
              <w:rPr>
                <w:sz w:val="24"/>
                <w:szCs w:val="24"/>
              </w:rPr>
            </w:pPr>
            <w:r w:rsidRPr="00516610">
              <w:rPr>
                <w:sz w:val="24"/>
                <w:szCs w:val="24"/>
              </w:rPr>
              <w:t>2017 Week of In-Home Date</w:t>
            </w:r>
          </w:p>
        </w:tc>
        <w:tc>
          <w:tcPr>
            <w:tcW w:w="1596" w:type="dxa"/>
          </w:tcPr>
          <w:p w:rsidR="008F40A3" w:rsidRPr="00516610" w:rsidRDefault="008F40A3" w:rsidP="008B4EC3">
            <w:pPr>
              <w:jc w:val="both"/>
              <w:rPr>
                <w:sz w:val="24"/>
                <w:szCs w:val="24"/>
              </w:rPr>
            </w:pPr>
            <w:r w:rsidRPr="00516610">
              <w:rPr>
                <w:sz w:val="24"/>
                <w:szCs w:val="24"/>
              </w:rPr>
              <w:t>Order Deadline</w:t>
            </w:r>
          </w:p>
        </w:tc>
        <w:tc>
          <w:tcPr>
            <w:tcW w:w="1596" w:type="dxa"/>
          </w:tcPr>
          <w:p w:rsidR="008F40A3" w:rsidRPr="00516610" w:rsidRDefault="008F40A3" w:rsidP="008B4EC3">
            <w:pPr>
              <w:jc w:val="both"/>
              <w:rPr>
                <w:sz w:val="24"/>
                <w:szCs w:val="24"/>
              </w:rPr>
            </w:pPr>
            <w:r w:rsidRPr="00516610">
              <w:rPr>
                <w:sz w:val="24"/>
                <w:szCs w:val="24"/>
              </w:rPr>
              <w:t>Copy Delivery Deadline</w:t>
            </w:r>
          </w:p>
        </w:tc>
      </w:tr>
      <w:tr w:rsidR="008F40A3" w:rsidRPr="00516610" w:rsidTr="008B4EC3">
        <w:trPr>
          <w:jc w:val="center"/>
        </w:trPr>
        <w:tc>
          <w:tcPr>
            <w:tcW w:w="1596" w:type="dxa"/>
          </w:tcPr>
          <w:p w:rsidR="008F40A3" w:rsidRPr="00516610" w:rsidRDefault="008F40A3" w:rsidP="008B4EC3">
            <w:pPr>
              <w:jc w:val="both"/>
              <w:rPr>
                <w:sz w:val="24"/>
                <w:szCs w:val="24"/>
              </w:rPr>
            </w:pPr>
            <w:r w:rsidRPr="00516610">
              <w:rPr>
                <w:sz w:val="24"/>
                <w:szCs w:val="24"/>
              </w:rPr>
              <w:t>Jul 9-15</w:t>
            </w:r>
          </w:p>
        </w:tc>
        <w:tc>
          <w:tcPr>
            <w:tcW w:w="1596" w:type="dxa"/>
          </w:tcPr>
          <w:p w:rsidR="008F40A3" w:rsidRPr="00516610" w:rsidRDefault="008F40A3" w:rsidP="008B4EC3">
            <w:pPr>
              <w:jc w:val="both"/>
              <w:rPr>
                <w:sz w:val="24"/>
                <w:szCs w:val="24"/>
              </w:rPr>
            </w:pPr>
            <w:r w:rsidRPr="00516610">
              <w:rPr>
                <w:sz w:val="24"/>
                <w:szCs w:val="24"/>
              </w:rPr>
              <w:t>6/23/17</w:t>
            </w:r>
          </w:p>
        </w:tc>
        <w:tc>
          <w:tcPr>
            <w:tcW w:w="1596" w:type="dxa"/>
          </w:tcPr>
          <w:p w:rsidR="008F40A3" w:rsidRPr="00516610" w:rsidRDefault="008F40A3" w:rsidP="008B4EC3">
            <w:pPr>
              <w:jc w:val="both"/>
              <w:rPr>
                <w:sz w:val="24"/>
                <w:szCs w:val="24"/>
              </w:rPr>
            </w:pPr>
            <w:r w:rsidRPr="00516610">
              <w:rPr>
                <w:sz w:val="24"/>
                <w:szCs w:val="24"/>
              </w:rPr>
              <w:t>6/27/17</w:t>
            </w:r>
          </w:p>
        </w:tc>
      </w:tr>
      <w:tr w:rsidR="008F40A3" w:rsidRPr="00516610" w:rsidTr="008B4EC3">
        <w:trPr>
          <w:jc w:val="center"/>
        </w:trPr>
        <w:tc>
          <w:tcPr>
            <w:tcW w:w="1596" w:type="dxa"/>
          </w:tcPr>
          <w:p w:rsidR="008F40A3" w:rsidRPr="00516610" w:rsidRDefault="008F40A3" w:rsidP="008B4EC3">
            <w:pPr>
              <w:jc w:val="both"/>
              <w:rPr>
                <w:sz w:val="24"/>
                <w:szCs w:val="24"/>
              </w:rPr>
            </w:pPr>
            <w:r w:rsidRPr="00516610">
              <w:rPr>
                <w:sz w:val="24"/>
                <w:szCs w:val="24"/>
              </w:rPr>
              <w:t>Aug 13-19</w:t>
            </w:r>
          </w:p>
        </w:tc>
        <w:tc>
          <w:tcPr>
            <w:tcW w:w="1596" w:type="dxa"/>
          </w:tcPr>
          <w:p w:rsidR="008F40A3" w:rsidRPr="00516610" w:rsidRDefault="008F40A3" w:rsidP="008B4EC3">
            <w:pPr>
              <w:jc w:val="both"/>
              <w:rPr>
                <w:sz w:val="24"/>
                <w:szCs w:val="24"/>
              </w:rPr>
            </w:pPr>
            <w:r w:rsidRPr="00516610">
              <w:rPr>
                <w:sz w:val="24"/>
                <w:szCs w:val="24"/>
              </w:rPr>
              <w:t>7/28/17</w:t>
            </w:r>
          </w:p>
        </w:tc>
        <w:tc>
          <w:tcPr>
            <w:tcW w:w="1596" w:type="dxa"/>
          </w:tcPr>
          <w:p w:rsidR="008F40A3" w:rsidRPr="00516610" w:rsidRDefault="008F40A3" w:rsidP="008B4EC3">
            <w:pPr>
              <w:jc w:val="both"/>
              <w:rPr>
                <w:sz w:val="24"/>
                <w:szCs w:val="24"/>
              </w:rPr>
            </w:pPr>
            <w:r w:rsidRPr="00516610">
              <w:rPr>
                <w:sz w:val="24"/>
                <w:szCs w:val="24"/>
              </w:rPr>
              <w:t>8/1/17</w:t>
            </w:r>
          </w:p>
        </w:tc>
      </w:tr>
      <w:tr w:rsidR="008F40A3" w:rsidRPr="00516610" w:rsidTr="008B4EC3">
        <w:trPr>
          <w:jc w:val="center"/>
        </w:trPr>
        <w:tc>
          <w:tcPr>
            <w:tcW w:w="1596" w:type="dxa"/>
          </w:tcPr>
          <w:p w:rsidR="008F40A3" w:rsidRPr="00516610" w:rsidRDefault="008F40A3" w:rsidP="008B4EC3">
            <w:pPr>
              <w:jc w:val="both"/>
              <w:rPr>
                <w:sz w:val="24"/>
                <w:szCs w:val="24"/>
              </w:rPr>
            </w:pPr>
            <w:r w:rsidRPr="00516610">
              <w:rPr>
                <w:sz w:val="24"/>
                <w:szCs w:val="24"/>
              </w:rPr>
              <w:t>Sept 10-16</w:t>
            </w:r>
          </w:p>
        </w:tc>
        <w:tc>
          <w:tcPr>
            <w:tcW w:w="1596" w:type="dxa"/>
          </w:tcPr>
          <w:p w:rsidR="008F40A3" w:rsidRPr="00516610" w:rsidRDefault="008F40A3" w:rsidP="008B4EC3">
            <w:pPr>
              <w:jc w:val="both"/>
              <w:rPr>
                <w:sz w:val="24"/>
                <w:szCs w:val="24"/>
              </w:rPr>
            </w:pPr>
            <w:r w:rsidRPr="00516610">
              <w:rPr>
                <w:sz w:val="24"/>
                <w:szCs w:val="24"/>
              </w:rPr>
              <w:t>8/25/17</w:t>
            </w:r>
          </w:p>
        </w:tc>
        <w:tc>
          <w:tcPr>
            <w:tcW w:w="1596" w:type="dxa"/>
          </w:tcPr>
          <w:p w:rsidR="008F40A3" w:rsidRPr="00516610" w:rsidRDefault="008F40A3" w:rsidP="008B4EC3">
            <w:pPr>
              <w:jc w:val="both"/>
              <w:rPr>
                <w:sz w:val="24"/>
                <w:szCs w:val="24"/>
              </w:rPr>
            </w:pPr>
            <w:r w:rsidRPr="00516610">
              <w:rPr>
                <w:sz w:val="24"/>
                <w:szCs w:val="24"/>
              </w:rPr>
              <w:t>8/29/17</w:t>
            </w:r>
          </w:p>
        </w:tc>
      </w:tr>
      <w:tr w:rsidR="008F40A3" w:rsidRPr="00516610" w:rsidTr="008B4EC3">
        <w:trPr>
          <w:jc w:val="center"/>
        </w:trPr>
        <w:tc>
          <w:tcPr>
            <w:tcW w:w="1596" w:type="dxa"/>
          </w:tcPr>
          <w:p w:rsidR="008F40A3" w:rsidRPr="00516610" w:rsidRDefault="008F40A3" w:rsidP="008B4EC3">
            <w:pPr>
              <w:jc w:val="both"/>
              <w:rPr>
                <w:sz w:val="24"/>
                <w:szCs w:val="24"/>
              </w:rPr>
            </w:pPr>
            <w:r w:rsidRPr="00516610">
              <w:rPr>
                <w:sz w:val="24"/>
                <w:szCs w:val="24"/>
              </w:rPr>
              <w:t>Oct 8-14</w:t>
            </w:r>
          </w:p>
        </w:tc>
        <w:tc>
          <w:tcPr>
            <w:tcW w:w="1596" w:type="dxa"/>
          </w:tcPr>
          <w:p w:rsidR="008F40A3" w:rsidRPr="00516610" w:rsidRDefault="008F40A3" w:rsidP="008B4EC3">
            <w:pPr>
              <w:jc w:val="both"/>
              <w:rPr>
                <w:sz w:val="24"/>
                <w:szCs w:val="24"/>
              </w:rPr>
            </w:pPr>
            <w:r w:rsidRPr="00516610">
              <w:rPr>
                <w:sz w:val="24"/>
                <w:szCs w:val="24"/>
              </w:rPr>
              <w:t>9/22/17</w:t>
            </w:r>
          </w:p>
        </w:tc>
        <w:tc>
          <w:tcPr>
            <w:tcW w:w="1596" w:type="dxa"/>
          </w:tcPr>
          <w:p w:rsidR="008F40A3" w:rsidRPr="00516610" w:rsidRDefault="008F40A3" w:rsidP="008B4EC3">
            <w:pPr>
              <w:jc w:val="both"/>
              <w:rPr>
                <w:sz w:val="24"/>
                <w:szCs w:val="24"/>
              </w:rPr>
            </w:pPr>
            <w:r w:rsidRPr="00516610">
              <w:rPr>
                <w:sz w:val="24"/>
                <w:szCs w:val="24"/>
              </w:rPr>
              <w:t>9/26/17</w:t>
            </w:r>
          </w:p>
        </w:tc>
      </w:tr>
      <w:tr w:rsidR="008F40A3" w:rsidRPr="00516610" w:rsidTr="008B4EC3">
        <w:trPr>
          <w:jc w:val="center"/>
        </w:trPr>
        <w:tc>
          <w:tcPr>
            <w:tcW w:w="1596" w:type="dxa"/>
          </w:tcPr>
          <w:p w:rsidR="008F40A3" w:rsidRPr="00516610" w:rsidRDefault="008F40A3" w:rsidP="008B4EC3">
            <w:pPr>
              <w:jc w:val="both"/>
              <w:rPr>
                <w:sz w:val="24"/>
                <w:szCs w:val="24"/>
              </w:rPr>
            </w:pPr>
            <w:r w:rsidRPr="00516610">
              <w:rPr>
                <w:sz w:val="24"/>
                <w:szCs w:val="24"/>
              </w:rPr>
              <w:t>Nov 12-18</w:t>
            </w:r>
          </w:p>
        </w:tc>
        <w:tc>
          <w:tcPr>
            <w:tcW w:w="1596" w:type="dxa"/>
          </w:tcPr>
          <w:p w:rsidR="008F40A3" w:rsidRPr="00516610" w:rsidRDefault="008F40A3" w:rsidP="008B4EC3">
            <w:pPr>
              <w:jc w:val="both"/>
              <w:rPr>
                <w:sz w:val="24"/>
                <w:szCs w:val="24"/>
              </w:rPr>
            </w:pPr>
            <w:r w:rsidRPr="00516610">
              <w:rPr>
                <w:sz w:val="24"/>
                <w:szCs w:val="24"/>
              </w:rPr>
              <w:t>10/27/17</w:t>
            </w:r>
          </w:p>
        </w:tc>
        <w:tc>
          <w:tcPr>
            <w:tcW w:w="1596" w:type="dxa"/>
          </w:tcPr>
          <w:p w:rsidR="008F40A3" w:rsidRPr="00516610" w:rsidRDefault="008F40A3" w:rsidP="008B4EC3">
            <w:pPr>
              <w:jc w:val="both"/>
              <w:rPr>
                <w:sz w:val="24"/>
                <w:szCs w:val="24"/>
              </w:rPr>
            </w:pPr>
            <w:r w:rsidRPr="00516610">
              <w:rPr>
                <w:sz w:val="24"/>
                <w:szCs w:val="24"/>
              </w:rPr>
              <w:t>10/31/17</w:t>
            </w:r>
          </w:p>
        </w:tc>
      </w:tr>
      <w:tr w:rsidR="008F40A3" w:rsidRPr="00516610" w:rsidTr="008B4EC3">
        <w:trPr>
          <w:jc w:val="center"/>
        </w:trPr>
        <w:tc>
          <w:tcPr>
            <w:tcW w:w="1596" w:type="dxa"/>
          </w:tcPr>
          <w:p w:rsidR="008F40A3" w:rsidRPr="00516610" w:rsidRDefault="008F40A3" w:rsidP="008B4EC3">
            <w:pPr>
              <w:jc w:val="both"/>
              <w:rPr>
                <w:sz w:val="24"/>
                <w:szCs w:val="24"/>
              </w:rPr>
            </w:pPr>
            <w:r w:rsidRPr="00516610">
              <w:rPr>
                <w:sz w:val="24"/>
                <w:szCs w:val="24"/>
              </w:rPr>
              <w:t>Dec 10-16</w:t>
            </w:r>
          </w:p>
        </w:tc>
        <w:tc>
          <w:tcPr>
            <w:tcW w:w="1596" w:type="dxa"/>
          </w:tcPr>
          <w:p w:rsidR="008F40A3" w:rsidRPr="00516610" w:rsidRDefault="008F40A3" w:rsidP="008B4EC3">
            <w:pPr>
              <w:jc w:val="both"/>
              <w:rPr>
                <w:sz w:val="24"/>
                <w:szCs w:val="24"/>
              </w:rPr>
            </w:pPr>
            <w:r w:rsidRPr="00516610">
              <w:rPr>
                <w:sz w:val="24"/>
                <w:szCs w:val="24"/>
              </w:rPr>
              <w:t>11/22/17</w:t>
            </w:r>
          </w:p>
        </w:tc>
        <w:tc>
          <w:tcPr>
            <w:tcW w:w="1596" w:type="dxa"/>
          </w:tcPr>
          <w:p w:rsidR="008F40A3" w:rsidRPr="00516610" w:rsidRDefault="008F40A3" w:rsidP="008B4EC3">
            <w:pPr>
              <w:jc w:val="both"/>
              <w:rPr>
                <w:sz w:val="24"/>
                <w:szCs w:val="24"/>
              </w:rPr>
            </w:pPr>
            <w:r w:rsidRPr="00516610">
              <w:rPr>
                <w:sz w:val="24"/>
                <w:szCs w:val="24"/>
              </w:rPr>
              <w:t>11/28/17</w:t>
            </w:r>
          </w:p>
        </w:tc>
      </w:tr>
    </w:tbl>
    <w:p w:rsidR="008F40A3" w:rsidRPr="00516610" w:rsidRDefault="008F40A3">
      <w:pPr>
        <w:jc w:val="both"/>
        <w:rPr>
          <w:sz w:val="24"/>
          <w:szCs w:val="24"/>
        </w:rPr>
      </w:pPr>
    </w:p>
    <w:sectPr w:rsidR="008F40A3" w:rsidRPr="00516610" w:rsidSect="000C6D0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460" w:rsidRDefault="00962460">
      <w:r>
        <w:separator/>
      </w:r>
    </w:p>
  </w:endnote>
  <w:endnote w:type="continuationSeparator" w:id="0">
    <w:p w:rsidR="00962460" w:rsidRDefault="0096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A3" w:rsidRDefault="008F4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A3" w:rsidRDefault="008F40A3">
    <w:pPr>
      <w:pStyle w:val="Footer"/>
    </w:pPr>
    <w:r>
      <w:rPr>
        <w:noProof/>
        <w:sz w:val="16"/>
      </w:rPr>
      <w:t>04038053.6</w:t>
    </w:r>
    <w:r>
      <w:tab/>
    </w:r>
    <w:r>
      <w:rPr>
        <w:sz w:val="22"/>
      </w:rPr>
      <w:fldChar w:fldCharType="begin"/>
    </w:r>
    <w:r>
      <w:rPr>
        <w:sz w:val="22"/>
      </w:rPr>
      <w:instrText xml:space="preserve"> PAGE   \* MERGEFORMAT </w:instrText>
    </w:r>
    <w:r>
      <w:rPr>
        <w:sz w:val="22"/>
      </w:rPr>
      <w:fldChar w:fldCharType="separate"/>
    </w:r>
    <w:r w:rsidR="00E413AA">
      <w:rPr>
        <w:noProof/>
        <w:sz w:val="22"/>
      </w:rPr>
      <w:t>7</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A3" w:rsidRDefault="008F40A3">
    <w:pPr>
      <w:pStyle w:val="Footer"/>
    </w:pPr>
    <w:r>
      <w:rPr>
        <w:noProof/>
        <w:sz w:val="16"/>
      </w:rPr>
      <w:t>04038053.6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460" w:rsidRDefault="00962460">
      <w:pPr>
        <w:rPr>
          <w:noProof/>
        </w:rPr>
      </w:pPr>
      <w:r>
        <w:rPr>
          <w:noProof/>
        </w:rPr>
        <w:separator/>
      </w:r>
    </w:p>
  </w:footnote>
  <w:footnote w:type="continuationSeparator" w:id="0">
    <w:p w:rsidR="00962460" w:rsidRDefault="00962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A3" w:rsidRDefault="008F4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A3" w:rsidRDefault="008F40A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A3" w:rsidRDefault="008F40A3">
    <w:pPr>
      <w:pStyle w:val="Header"/>
      <w:jc w:val="right"/>
      <w:rPr>
        <w:b/>
      </w:rPr>
    </w:pPr>
    <w:r>
      <w:rPr>
        <w:b/>
      </w:rPr>
      <w:t>MCG DRAFT</w:t>
    </w:r>
  </w:p>
  <w:p w:rsidR="008F40A3" w:rsidRDefault="008F40A3">
    <w:pPr>
      <w:pStyle w:val="Header"/>
      <w:jc w:val="right"/>
    </w:pPr>
    <w:r>
      <w:rPr>
        <w:b/>
      </w:rPr>
      <w:t>05/30/2017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40A3" w:rsidRDefault="008F40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43757"/>
    <w:multiLevelType w:val="singleLevel"/>
    <w:tmpl w:val="67C46390"/>
    <w:lvl w:ilvl="0">
      <w:start w:val="1"/>
      <w:numFmt w:val="lowerRoman"/>
      <w:lvlText w:val="(%1)"/>
      <w:lvlJc w:val="left"/>
      <w:pPr>
        <w:tabs>
          <w:tab w:val="num" w:pos="2160"/>
        </w:tabs>
        <w:ind w:left="2160" w:hanging="720"/>
      </w:pPr>
      <w:rPr>
        <w:rFonts w:cs="Times New Roman" w:hint="default"/>
      </w:rPr>
    </w:lvl>
  </w:abstractNum>
  <w:abstractNum w:abstractNumId="1" w15:restartNumberingAfterBreak="0">
    <w:nsid w:val="25D067A5"/>
    <w:multiLevelType w:val="singleLevel"/>
    <w:tmpl w:val="BC92BEF0"/>
    <w:lvl w:ilvl="0">
      <w:start w:val="10"/>
      <w:numFmt w:val="decimal"/>
      <w:lvlText w:val="%1."/>
      <w:lvlJc w:val="left"/>
      <w:pPr>
        <w:tabs>
          <w:tab w:val="num" w:pos="360"/>
        </w:tabs>
        <w:ind w:left="360" w:hanging="360"/>
      </w:pPr>
      <w:rPr>
        <w:rFonts w:cs="Times New Roman" w:hint="default"/>
        <w:b/>
        <w:bCs/>
      </w:rPr>
    </w:lvl>
  </w:abstractNum>
  <w:abstractNum w:abstractNumId="2" w15:restartNumberingAfterBreak="0">
    <w:nsid w:val="49BD2B3B"/>
    <w:multiLevelType w:val="hybridMultilevel"/>
    <w:tmpl w:val="592E8DE0"/>
    <w:lvl w:ilvl="0" w:tplc="FFFFFFFF">
      <w:start w:val="7"/>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523740E6"/>
    <w:multiLevelType w:val="singleLevel"/>
    <w:tmpl w:val="DA020872"/>
    <w:lvl w:ilvl="0">
      <w:start w:val="1"/>
      <w:numFmt w:val="lowerLetter"/>
      <w:lvlText w:val="(%1)"/>
      <w:lvlJc w:val="left"/>
      <w:pPr>
        <w:tabs>
          <w:tab w:val="num" w:pos="1440"/>
        </w:tabs>
        <w:ind w:left="1440" w:hanging="720"/>
      </w:pPr>
      <w:rPr>
        <w:rFonts w:cs="Times New Roman" w:hint="default"/>
      </w:rPr>
    </w:lvl>
  </w:abstractNum>
  <w:abstractNum w:abstractNumId="4" w15:restartNumberingAfterBreak="0">
    <w:nsid w:val="52A968EC"/>
    <w:multiLevelType w:val="singleLevel"/>
    <w:tmpl w:val="E5CA3CD2"/>
    <w:lvl w:ilvl="0">
      <w:start w:val="1"/>
      <w:numFmt w:val="lowerLetter"/>
      <w:lvlText w:val="(%1)"/>
      <w:lvlJc w:val="left"/>
      <w:pPr>
        <w:tabs>
          <w:tab w:val="num" w:pos="1080"/>
        </w:tabs>
        <w:ind w:left="1080" w:hanging="360"/>
      </w:pPr>
      <w:rPr>
        <w:rFonts w:cs="Times New Roman" w:hint="default"/>
      </w:rPr>
    </w:lvl>
  </w:abstractNum>
  <w:abstractNum w:abstractNumId="5" w15:restartNumberingAfterBreak="0">
    <w:nsid w:val="5EFC41AC"/>
    <w:multiLevelType w:val="singleLevel"/>
    <w:tmpl w:val="6D9A1E16"/>
    <w:lvl w:ilvl="0">
      <w:start w:val="1"/>
      <w:numFmt w:val="lowerLetter"/>
      <w:lvlText w:val="(%1)"/>
      <w:lvlJc w:val="left"/>
      <w:pPr>
        <w:tabs>
          <w:tab w:val="num" w:pos="1440"/>
        </w:tabs>
        <w:ind w:left="1440" w:hanging="720"/>
      </w:pPr>
      <w:rPr>
        <w:rFonts w:cs="Times New Roman" w:hint="default"/>
      </w:rPr>
    </w:lvl>
  </w:abstractNum>
  <w:abstractNum w:abstractNumId="6" w15:restartNumberingAfterBreak="0">
    <w:nsid w:val="7DCA0F84"/>
    <w:multiLevelType w:val="singleLevel"/>
    <w:tmpl w:val="17DA7356"/>
    <w:lvl w:ilvl="0">
      <w:start w:val="1"/>
      <w:numFmt w:val="decimal"/>
      <w:lvlText w:val="%1."/>
      <w:lvlJc w:val="left"/>
      <w:pPr>
        <w:tabs>
          <w:tab w:val="num" w:pos="720"/>
        </w:tabs>
        <w:ind w:left="720" w:hanging="720"/>
      </w:pPr>
      <w:rPr>
        <w:rFonts w:cs="Times New Roman" w:hint="default"/>
        <w:b/>
      </w:r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63"/>
    <w:rsid w:val="000C6D0A"/>
    <w:rsid w:val="00516610"/>
    <w:rsid w:val="008B4EC3"/>
    <w:rsid w:val="008F40A3"/>
    <w:rsid w:val="00962460"/>
    <w:rsid w:val="00A259A2"/>
    <w:rsid w:val="00B43AEE"/>
    <w:rsid w:val="00CE7BDD"/>
    <w:rsid w:val="00D06363"/>
    <w:rsid w:val="00E413AA"/>
    <w:rsid w:val="00E6667A"/>
    <w:rsid w:val="00ED133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39631A-E00A-4B84-A089-7B1488BA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D0A"/>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C6D0A"/>
    <w:rPr>
      <w:sz w:val="24"/>
      <w:szCs w:val="24"/>
    </w:rPr>
  </w:style>
  <w:style w:type="character" w:customStyle="1" w:styleId="BodyTextChar">
    <w:name w:val="Body Text Char"/>
    <w:basedOn w:val="DefaultParagraphFont"/>
    <w:link w:val="BodyText"/>
    <w:uiPriority w:val="99"/>
    <w:locked/>
    <w:rsid w:val="000C6D0A"/>
    <w:rPr>
      <w:rFonts w:ascii="Times New Roman" w:hAnsi="Times New Roman" w:cs="Times New Roman"/>
      <w:sz w:val="24"/>
      <w:szCs w:val="24"/>
    </w:rPr>
  </w:style>
  <w:style w:type="paragraph" w:styleId="BodyTextIndent">
    <w:name w:val="Body Text Indent"/>
    <w:basedOn w:val="Normal"/>
    <w:link w:val="BodyTextIndentChar"/>
    <w:uiPriority w:val="99"/>
    <w:rsid w:val="000C6D0A"/>
    <w:pPr>
      <w:ind w:firstLine="720"/>
    </w:pPr>
    <w:rPr>
      <w:sz w:val="24"/>
      <w:szCs w:val="24"/>
    </w:rPr>
  </w:style>
  <w:style w:type="character" w:customStyle="1" w:styleId="BodyTextIndentChar">
    <w:name w:val="Body Text Indent Char"/>
    <w:basedOn w:val="DefaultParagraphFont"/>
    <w:link w:val="BodyTextIndent"/>
    <w:uiPriority w:val="99"/>
    <w:locked/>
    <w:rsid w:val="000C6D0A"/>
    <w:rPr>
      <w:rFonts w:ascii="Times New Roman" w:hAnsi="Times New Roman" w:cs="Times New Roman"/>
      <w:sz w:val="24"/>
      <w:szCs w:val="24"/>
    </w:rPr>
  </w:style>
  <w:style w:type="paragraph" w:styleId="ListParagraph">
    <w:name w:val="List Paragraph"/>
    <w:basedOn w:val="Normal"/>
    <w:uiPriority w:val="99"/>
    <w:qFormat/>
    <w:rsid w:val="000C6D0A"/>
    <w:pPr>
      <w:ind w:left="720"/>
      <w:contextualSpacing/>
    </w:pPr>
  </w:style>
  <w:style w:type="paragraph" w:styleId="BalloonText">
    <w:name w:val="Balloon Text"/>
    <w:basedOn w:val="Normal"/>
    <w:link w:val="BalloonTextChar"/>
    <w:uiPriority w:val="99"/>
    <w:semiHidden/>
    <w:rsid w:val="000C6D0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C6D0A"/>
    <w:rPr>
      <w:rFonts w:ascii="Segoe UI" w:hAnsi="Segoe UI" w:cs="Segoe UI"/>
      <w:sz w:val="18"/>
      <w:szCs w:val="18"/>
    </w:rPr>
  </w:style>
  <w:style w:type="character" w:styleId="CommentReference">
    <w:name w:val="annotation reference"/>
    <w:basedOn w:val="DefaultParagraphFont"/>
    <w:uiPriority w:val="99"/>
    <w:semiHidden/>
    <w:rsid w:val="000C6D0A"/>
    <w:rPr>
      <w:rFonts w:cs="Times New Roman"/>
      <w:sz w:val="16"/>
      <w:szCs w:val="16"/>
    </w:rPr>
  </w:style>
  <w:style w:type="paragraph" w:styleId="CommentText">
    <w:name w:val="annotation text"/>
    <w:basedOn w:val="Normal"/>
    <w:link w:val="CommentTextChar"/>
    <w:uiPriority w:val="99"/>
    <w:semiHidden/>
    <w:rsid w:val="000C6D0A"/>
  </w:style>
  <w:style w:type="character" w:customStyle="1" w:styleId="CommentTextChar">
    <w:name w:val="Comment Text Char"/>
    <w:basedOn w:val="DefaultParagraphFont"/>
    <w:link w:val="CommentText"/>
    <w:uiPriority w:val="99"/>
    <w:semiHidden/>
    <w:locked/>
    <w:rsid w:val="000C6D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C6D0A"/>
    <w:rPr>
      <w:b/>
      <w:bCs/>
    </w:rPr>
  </w:style>
  <w:style w:type="character" w:customStyle="1" w:styleId="CommentSubjectChar">
    <w:name w:val="Comment Subject Char"/>
    <w:basedOn w:val="CommentTextChar"/>
    <w:link w:val="CommentSubject"/>
    <w:uiPriority w:val="99"/>
    <w:semiHidden/>
    <w:locked/>
    <w:rsid w:val="000C6D0A"/>
    <w:rPr>
      <w:rFonts w:ascii="Times New Roman" w:hAnsi="Times New Roman" w:cs="Times New Roman"/>
      <w:b/>
      <w:bCs/>
      <w:sz w:val="20"/>
      <w:szCs w:val="20"/>
    </w:rPr>
  </w:style>
  <w:style w:type="table" w:styleId="TableGrid">
    <w:name w:val="Table Grid"/>
    <w:basedOn w:val="TableNormal"/>
    <w:uiPriority w:val="99"/>
    <w:rsid w:val="000C6D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6D0A"/>
    <w:pPr>
      <w:tabs>
        <w:tab w:val="center" w:pos="4680"/>
        <w:tab w:val="right" w:pos="9360"/>
      </w:tabs>
    </w:pPr>
  </w:style>
  <w:style w:type="character" w:customStyle="1" w:styleId="HeaderChar">
    <w:name w:val="Header Char"/>
    <w:basedOn w:val="DefaultParagraphFont"/>
    <w:link w:val="Header"/>
    <w:uiPriority w:val="99"/>
    <w:locked/>
    <w:rsid w:val="000C6D0A"/>
    <w:rPr>
      <w:rFonts w:ascii="Times New Roman" w:hAnsi="Times New Roman" w:cs="Times New Roman"/>
      <w:sz w:val="20"/>
      <w:szCs w:val="20"/>
    </w:rPr>
  </w:style>
  <w:style w:type="paragraph" w:styleId="Footer">
    <w:name w:val="footer"/>
    <w:basedOn w:val="Normal"/>
    <w:link w:val="FooterChar"/>
    <w:uiPriority w:val="99"/>
    <w:rsid w:val="000C6D0A"/>
    <w:pPr>
      <w:tabs>
        <w:tab w:val="center" w:pos="4680"/>
        <w:tab w:val="right" w:pos="9360"/>
      </w:tabs>
    </w:pPr>
  </w:style>
  <w:style w:type="character" w:customStyle="1" w:styleId="FooterChar">
    <w:name w:val="Footer Char"/>
    <w:basedOn w:val="DefaultParagraphFont"/>
    <w:link w:val="Footer"/>
    <w:uiPriority w:val="99"/>
    <w:locked/>
    <w:rsid w:val="000C6D0A"/>
    <w:rPr>
      <w:rFonts w:ascii="Times New Roman" w:hAnsi="Times New Roman" w:cs="Times New Roman"/>
      <w:sz w:val="20"/>
      <w:szCs w:val="20"/>
    </w:rPr>
  </w:style>
  <w:style w:type="paragraph" w:styleId="FootnoteText">
    <w:name w:val="footnote text"/>
    <w:basedOn w:val="Normal"/>
    <w:link w:val="FootnoteTextChar"/>
    <w:uiPriority w:val="99"/>
    <w:semiHidden/>
    <w:rsid w:val="000C6D0A"/>
  </w:style>
  <w:style w:type="character" w:customStyle="1" w:styleId="FootnoteTextChar">
    <w:name w:val="Footnote Text Char"/>
    <w:basedOn w:val="DefaultParagraphFont"/>
    <w:link w:val="FootnoteText"/>
    <w:uiPriority w:val="99"/>
    <w:semiHidden/>
    <w:locked/>
    <w:rsid w:val="000C6D0A"/>
    <w:rPr>
      <w:rFonts w:ascii="Times New Roman" w:hAnsi="Times New Roman" w:cs="Times New Roman"/>
      <w:sz w:val="20"/>
      <w:szCs w:val="20"/>
    </w:rPr>
  </w:style>
  <w:style w:type="character" w:styleId="FootnoteReference">
    <w:name w:val="footnote reference"/>
    <w:basedOn w:val="DefaultParagraphFont"/>
    <w:uiPriority w:val="99"/>
    <w:semiHidden/>
    <w:rsid w:val="000C6D0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673773">
      <w:marLeft w:val="0"/>
      <w:marRight w:val="0"/>
      <w:marTop w:val="0"/>
      <w:marBottom w:val="0"/>
      <w:divBdr>
        <w:top w:val="none" w:sz="0" w:space="0" w:color="auto"/>
        <w:left w:val="none" w:sz="0" w:space="0" w:color="auto"/>
        <w:bottom w:val="none" w:sz="0" w:space="0" w:color="auto"/>
        <w:right w:val="none" w:sz="0" w:space="0" w:color="auto"/>
      </w:divBdr>
    </w:div>
    <w:div w:id="10586737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3439</Words>
  <Characters>19607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Buy-Sell Agreement - Mspark/GMV  (04038053.DOCX;6)</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Buy-Sell Agreement - Mspark/GMV  (04038053.DOCX;6)</dc:title>
  <dc:subject>04038053.6</dc:subject>
  <dc:creator>Steve Mitzel</dc:creator>
  <cp:keywords/>
  <dc:description/>
  <cp:lastModifiedBy>Stephanie Weigle</cp:lastModifiedBy>
  <cp:revision>2</cp:revision>
  <dcterms:created xsi:type="dcterms:W3CDTF">2017-09-27T21:23:00Z</dcterms:created>
  <dcterms:modified xsi:type="dcterms:W3CDTF">2017-09-27T21:23:00Z</dcterms:modified>
</cp:coreProperties>
</file>