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20A76" w14:textId="01C6DB64" w:rsidR="00C45F0B" w:rsidRDefault="00AA381A">
      <w:pPr>
        <w:tabs>
          <w:tab w:val="left" w:pos="5230"/>
        </w:tabs>
        <w:ind w:left="3070"/>
        <w:rPr>
          <w:rFonts w:ascii="Times New Roman"/>
          <w:sz w:val="20"/>
        </w:rPr>
      </w:pPr>
      <w:r>
        <w:rPr>
          <w:rFonts w:ascii="Times New Roman"/>
          <w:noProof/>
          <w:sz w:val="20"/>
        </w:rPr>
        <w:drawing>
          <wp:inline distT="0" distB="0" distL="0" distR="0" wp14:anchorId="37520ADC" wp14:editId="37520ADD">
            <wp:extent cx="1083203" cy="58188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83203" cy="581882"/>
                    </a:xfrm>
                    <a:prstGeom prst="rect">
                      <a:avLst/>
                    </a:prstGeom>
                  </pic:spPr>
                </pic:pic>
              </a:graphicData>
            </a:graphic>
          </wp:inline>
        </w:drawing>
      </w:r>
      <w:r>
        <w:rPr>
          <w:rFonts w:ascii="Times New Roman"/>
          <w:sz w:val="20"/>
        </w:rPr>
        <w:tab/>
      </w:r>
    </w:p>
    <w:p w14:paraId="37520A77" w14:textId="77777777" w:rsidR="00C45F0B" w:rsidRDefault="00C45F0B">
      <w:pPr>
        <w:pStyle w:val="BodyText"/>
        <w:spacing w:before="1"/>
        <w:rPr>
          <w:rFonts w:ascii="Times New Roman"/>
          <w:sz w:val="14"/>
        </w:rPr>
      </w:pPr>
    </w:p>
    <w:p w14:paraId="2AC1907B" w14:textId="77777777" w:rsidR="00116997" w:rsidRDefault="00116997">
      <w:pPr>
        <w:pStyle w:val="Title"/>
      </w:pPr>
    </w:p>
    <w:p w14:paraId="7E98967A" w14:textId="77777777" w:rsidR="00116997" w:rsidRDefault="00116997">
      <w:pPr>
        <w:pStyle w:val="Title"/>
      </w:pPr>
    </w:p>
    <w:p w14:paraId="37520A78" w14:textId="5ED07801" w:rsidR="00C45F0B" w:rsidRDefault="00AA381A">
      <w:pPr>
        <w:pStyle w:val="Title"/>
      </w:pPr>
      <w:r>
        <w:t>Enfamil Package Insert Mail Piece Regulations Agreement</w:t>
      </w:r>
    </w:p>
    <w:p w14:paraId="37520A79" w14:textId="77777777" w:rsidR="00C45F0B" w:rsidRDefault="00C45F0B">
      <w:pPr>
        <w:pStyle w:val="BodyText"/>
        <w:rPr>
          <w:b/>
          <w:sz w:val="34"/>
        </w:rPr>
      </w:pPr>
    </w:p>
    <w:p w14:paraId="37520A7A" w14:textId="77777777" w:rsidR="00C45F0B" w:rsidRDefault="00AA381A">
      <w:pPr>
        <w:spacing w:before="289" w:line="276" w:lineRule="auto"/>
        <w:ind w:left="100" w:right="266"/>
      </w:pPr>
      <w:r>
        <w:t xml:space="preserve">This Package Insert Program is a </w:t>
      </w:r>
      <w:r>
        <w:rPr>
          <w:b/>
        </w:rPr>
        <w:t xml:space="preserve">paper only </w:t>
      </w:r>
      <w:r>
        <w:t>insertion with the spec requirements as follows:</w:t>
      </w:r>
    </w:p>
    <w:p w14:paraId="37520A7B" w14:textId="77777777" w:rsidR="00C45F0B" w:rsidRDefault="00C45F0B">
      <w:pPr>
        <w:pStyle w:val="BodyText"/>
        <w:rPr>
          <w:sz w:val="26"/>
        </w:rPr>
      </w:pPr>
    </w:p>
    <w:p w14:paraId="37520A7C" w14:textId="77777777" w:rsidR="00C45F0B" w:rsidRDefault="00C45F0B">
      <w:pPr>
        <w:pStyle w:val="BodyText"/>
        <w:spacing w:before="6"/>
        <w:rPr>
          <w:sz w:val="32"/>
        </w:rPr>
      </w:pPr>
    </w:p>
    <w:p w14:paraId="37520A7D" w14:textId="77777777" w:rsidR="00C45F0B" w:rsidRDefault="00AA381A">
      <w:pPr>
        <w:pStyle w:val="Heading1"/>
        <w:spacing w:line="218" w:lineRule="exact"/>
      </w:pPr>
      <w:r>
        <w:t>DIMENSIONS</w:t>
      </w:r>
    </w:p>
    <w:p w14:paraId="37520A7E" w14:textId="77777777" w:rsidR="00C45F0B" w:rsidRDefault="00AA381A">
      <w:pPr>
        <w:pStyle w:val="ListParagraph"/>
        <w:numPr>
          <w:ilvl w:val="0"/>
          <w:numId w:val="2"/>
        </w:numPr>
        <w:tabs>
          <w:tab w:val="left" w:pos="820"/>
          <w:tab w:val="left" w:pos="821"/>
        </w:tabs>
        <w:spacing w:line="241" w:lineRule="exact"/>
        <w:ind w:hanging="361"/>
        <w:rPr>
          <w:sz w:val="18"/>
        </w:rPr>
      </w:pPr>
      <w:r>
        <w:rPr>
          <w:sz w:val="18"/>
        </w:rPr>
        <w:t>Maximum Size: 4" x</w:t>
      </w:r>
      <w:r>
        <w:rPr>
          <w:spacing w:val="-3"/>
          <w:sz w:val="18"/>
        </w:rPr>
        <w:t xml:space="preserve"> </w:t>
      </w:r>
      <w:r>
        <w:rPr>
          <w:sz w:val="18"/>
        </w:rPr>
        <w:t>6"</w:t>
      </w:r>
    </w:p>
    <w:p w14:paraId="37520A7F" w14:textId="77777777" w:rsidR="00C45F0B" w:rsidRDefault="00AA381A">
      <w:pPr>
        <w:pStyle w:val="ListParagraph"/>
        <w:numPr>
          <w:ilvl w:val="0"/>
          <w:numId w:val="2"/>
        </w:numPr>
        <w:tabs>
          <w:tab w:val="left" w:pos="820"/>
          <w:tab w:val="left" w:pos="821"/>
        </w:tabs>
        <w:spacing w:line="239" w:lineRule="exact"/>
        <w:ind w:hanging="361"/>
        <w:rPr>
          <w:sz w:val="18"/>
        </w:rPr>
      </w:pPr>
      <w:r>
        <w:rPr>
          <w:sz w:val="18"/>
        </w:rPr>
        <w:t>Minimum</w:t>
      </w:r>
      <w:r>
        <w:rPr>
          <w:spacing w:val="-2"/>
          <w:sz w:val="18"/>
        </w:rPr>
        <w:t xml:space="preserve"> </w:t>
      </w:r>
      <w:r>
        <w:rPr>
          <w:sz w:val="18"/>
        </w:rPr>
        <w:t>Size:</w:t>
      </w:r>
    </w:p>
    <w:p w14:paraId="37520A80" w14:textId="77777777" w:rsidR="00C45F0B" w:rsidRDefault="00AA381A">
      <w:pPr>
        <w:pStyle w:val="ListParagraph"/>
        <w:numPr>
          <w:ilvl w:val="0"/>
          <w:numId w:val="2"/>
        </w:numPr>
        <w:tabs>
          <w:tab w:val="left" w:pos="820"/>
          <w:tab w:val="left" w:pos="821"/>
        </w:tabs>
        <w:spacing w:line="239" w:lineRule="exact"/>
        <w:ind w:hanging="361"/>
        <w:rPr>
          <w:sz w:val="18"/>
        </w:rPr>
      </w:pPr>
      <w:r>
        <w:rPr>
          <w:sz w:val="18"/>
        </w:rPr>
        <w:t>Oversized:</w:t>
      </w:r>
      <w:r>
        <w:rPr>
          <w:spacing w:val="-3"/>
          <w:sz w:val="18"/>
        </w:rPr>
        <w:t xml:space="preserve"> </w:t>
      </w:r>
      <w:r>
        <w:rPr>
          <w:sz w:val="18"/>
        </w:rPr>
        <w:t>Inquire</w:t>
      </w:r>
    </w:p>
    <w:p w14:paraId="37520A81" w14:textId="77777777" w:rsidR="00C45F0B" w:rsidRDefault="00AA381A">
      <w:pPr>
        <w:pStyle w:val="ListParagraph"/>
        <w:numPr>
          <w:ilvl w:val="0"/>
          <w:numId w:val="2"/>
        </w:numPr>
        <w:tabs>
          <w:tab w:val="left" w:pos="820"/>
          <w:tab w:val="left" w:pos="821"/>
        </w:tabs>
        <w:spacing w:line="239" w:lineRule="exact"/>
        <w:ind w:hanging="361"/>
        <w:rPr>
          <w:sz w:val="18"/>
        </w:rPr>
      </w:pPr>
      <w:r>
        <w:rPr>
          <w:sz w:val="18"/>
        </w:rPr>
        <w:t>Maximum Weight: 1/2</w:t>
      </w:r>
      <w:r>
        <w:rPr>
          <w:spacing w:val="-5"/>
          <w:sz w:val="18"/>
        </w:rPr>
        <w:t xml:space="preserve"> </w:t>
      </w:r>
      <w:r>
        <w:rPr>
          <w:sz w:val="18"/>
        </w:rPr>
        <w:t>ounce</w:t>
      </w:r>
    </w:p>
    <w:p w14:paraId="37520A82" w14:textId="77777777" w:rsidR="00C45F0B" w:rsidRDefault="00AA381A">
      <w:pPr>
        <w:pStyle w:val="ListParagraph"/>
        <w:numPr>
          <w:ilvl w:val="0"/>
          <w:numId w:val="2"/>
        </w:numPr>
        <w:tabs>
          <w:tab w:val="left" w:pos="820"/>
          <w:tab w:val="left" w:pos="821"/>
        </w:tabs>
        <w:spacing w:line="239" w:lineRule="exact"/>
        <w:ind w:hanging="361"/>
        <w:rPr>
          <w:sz w:val="18"/>
        </w:rPr>
      </w:pPr>
      <w:r>
        <w:rPr>
          <w:sz w:val="18"/>
        </w:rPr>
        <w:t>Overweight:</w:t>
      </w:r>
      <w:r>
        <w:rPr>
          <w:spacing w:val="-3"/>
          <w:sz w:val="18"/>
        </w:rPr>
        <w:t xml:space="preserve"> </w:t>
      </w:r>
      <w:r>
        <w:rPr>
          <w:sz w:val="18"/>
        </w:rPr>
        <w:t>Inquire</w:t>
      </w:r>
    </w:p>
    <w:p w14:paraId="37520A83" w14:textId="77777777" w:rsidR="00C45F0B" w:rsidRDefault="00AA381A">
      <w:pPr>
        <w:pStyle w:val="ListParagraph"/>
        <w:numPr>
          <w:ilvl w:val="0"/>
          <w:numId w:val="2"/>
        </w:numPr>
        <w:tabs>
          <w:tab w:val="left" w:pos="820"/>
          <w:tab w:val="left" w:pos="821"/>
        </w:tabs>
        <w:spacing w:line="241" w:lineRule="exact"/>
        <w:ind w:hanging="361"/>
        <w:rPr>
          <w:sz w:val="18"/>
        </w:rPr>
      </w:pPr>
      <w:r>
        <w:rPr>
          <w:sz w:val="18"/>
        </w:rPr>
        <w:t>Maximum Inserts:</w:t>
      </w:r>
    </w:p>
    <w:p w14:paraId="37520A84" w14:textId="77777777" w:rsidR="00C45F0B" w:rsidRDefault="00AA381A">
      <w:pPr>
        <w:pStyle w:val="BodyText"/>
        <w:spacing w:before="215" w:line="219" w:lineRule="exact"/>
        <w:ind w:left="100"/>
      </w:pPr>
      <w:r>
        <w:t>*Inserts will be 4” x 6” with no flaps</w:t>
      </w:r>
    </w:p>
    <w:p w14:paraId="37520A85" w14:textId="1FD7C2B8" w:rsidR="00C45F0B" w:rsidRDefault="00AA381A">
      <w:pPr>
        <w:pStyle w:val="BodyText"/>
        <w:ind w:left="100"/>
      </w:pPr>
      <w:r>
        <w:t>*All inserts must be pre</w:t>
      </w:r>
      <w:r w:rsidR="001A3F26">
        <w:t>-</w:t>
      </w:r>
      <w:r>
        <w:t>folded and ready to insert. Fulfillment vendor will not fold any inserts.</w:t>
      </w:r>
    </w:p>
    <w:p w14:paraId="37520A86" w14:textId="77777777" w:rsidR="00C45F0B" w:rsidRDefault="00C45F0B">
      <w:pPr>
        <w:pStyle w:val="BodyText"/>
        <w:rPr>
          <w:sz w:val="22"/>
        </w:rPr>
      </w:pPr>
    </w:p>
    <w:p w14:paraId="37520A87" w14:textId="77777777" w:rsidR="00C45F0B" w:rsidRDefault="00C45F0B">
      <w:pPr>
        <w:pStyle w:val="BodyText"/>
        <w:rPr>
          <w:sz w:val="32"/>
        </w:rPr>
      </w:pPr>
    </w:p>
    <w:p w14:paraId="37520A88" w14:textId="77777777" w:rsidR="00C45F0B" w:rsidRDefault="00AA381A">
      <w:pPr>
        <w:pStyle w:val="Heading1"/>
      </w:pPr>
      <w:r>
        <w:t xml:space="preserve">This program does </w:t>
      </w:r>
      <w:r>
        <w:rPr>
          <w:u w:val="single"/>
        </w:rPr>
        <w:t>NOT</w:t>
      </w:r>
      <w:r>
        <w:t xml:space="preserve"> allow for:</w:t>
      </w:r>
    </w:p>
    <w:p w14:paraId="37520A89" w14:textId="77777777" w:rsidR="00C45F0B" w:rsidRDefault="00C45F0B">
      <w:pPr>
        <w:pStyle w:val="BodyText"/>
        <w:spacing w:before="9"/>
        <w:rPr>
          <w:b/>
          <w:sz w:val="17"/>
        </w:rPr>
      </w:pPr>
    </w:p>
    <w:p w14:paraId="37520A8A" w14:textId="77777777" w:rsidR="00C45F0B" w:rsidRDefault="00AA381A">
      <w:pPr>
        <w:pStyle w:val="ListParagraph"/>
        <w:numPr>
          <w:ilvl w:val="0"/>
          <w:numId w:val="1"/>
        </w:numPr>
        <w:tabs>
          <w:tab w:val="left" w:pos="820"/>
          <w:tab w:val="left" w:pos="821"/>
        </w:tabs>
        <w:ind w:hanging="361"/>
        <w:rPr>
          <w:sz w:val="18"/>
        </w:rPr>
      </w:pPr>
      <w:r>
        <w:rPr>
          <w:sz w:val="18"/>
        </w:rPr>
        <w:t>Expendables</w:t>
      </w:r>
    </w:p>
    <w:p w14:paraId="37520A8B" w14:textId="77777777" w:rsidR="00C45F0B" w:rsidRDefault="00AA381A">
      <w:pPr>
        <w:pStyle w:val="ListParagraph"/>
        <w:numPr>
          <w:ilvl w:val="0"/>
          <w:numId w:val="1"/>
        </w:numPr>
        <w:tabs>
          <w:tab w:val="left" w:pos="820"/>
          <w:tab w:val="left" w:pos="821"/>
        </w:tabs>
        <w:spacing w:before="34"/>
        <w:ind w:hanging="361"/>
        <w:rPr>
          <w:sz w:val="18"/>
        </w:rPr>
      </w:pPr>
      <w:r>
        <w:rPr>
          <w:sz w:val="18"/>
        </w:rPr>
        <w:t>Chemical</w:t>
      </w:r>
      <w:r>
        <w:rPr>
          <w:spacing w:val="-1"/>
          <w:sz w:val="18"/>
        </w:rPr>
        <w:t xml:space="preserve"> </w:t>
      </w:r>
      <w:r>
        <w:rPr>
          <w:sz w:val="18"/>
        </w:rPr>
        <w:t>Inventories</w:t>
      </w:r>
    </w:p>
    <w:p w14:paraId="37520A8C" w14:textId="77777777" w:rsidR="00C45F0B" w:rsidRDefault="00AA381A">
      <w:pPr>
        <w:pStyle w:val="ListParagraph"/>
        <w:numPr>
          <w:ilvl w:val="0"/>
          <w:numId w:val="1"/>
        </w:numPr>
        <w:tabs>
          <w:tab w:val="left" w:pos="820"/>
          <w:tab w:val="left" w:pos="821"/>
        </w:tabs>
        <w:spacing w:before="35"/>
        <w:ind w:hanging="361"/>
        <w:rPr>
          <w:sz w:val="18"/>
        </w:rPr>
      </w:pPr>
      <w:r>
        <w:rPr>
          <w:sz w:val="18"/>
        </w:rPr>
        <w:t>Food (liquids or</w:t>
      </w:r>
      <w:r>
        <w:rPr>
          <w:spacing w:val="-3"/>
          <w:sz w:val="18"/>
        </w:rPr>
        <w:t xml:space="preserve"> </w:t>
      </w:r>
      <w:r>
        <w:rPr>
          <w:sz w:val="18"/>
        </w:rPr>
        <w:t>solids)</w:t>
      </w:r>
    </w:p>
    <w:p w14:paraId="37520A8D" w14:textId="77777777" w:rsidR="00C45F0B" w:rsidRDefault="00C45F0B">
      <w:pPr>
        <w:pStyle w:val="BodyText"/>
        <w:rPr>
          <w:sz w:val="22"/>
        </w:rPr>
      </w:pPr>
    </w:p>
    <w:p w14:paraId="37520A8E" w14:textId="77777777" w:rsidR="00C45F0B" w:rsidRDefault="00C45F0B">
      <w:pPr>
        <w:pStyle w:val="BodyText"/>
        <w:rPr>
          <w:sz w:val="22"/>
        </w:rPr>
      </w:pPr>
    </w:p>
    <w:p w14:paraId="37520A8F" w14:textId="77777777" w:rsidR="00C45F0B" w:rsidRDefault="00AA381A">
      <w:pPr>
        <w:pStyle w:val="Heading1"/>
        <w:spacing w:before="149"/>
      </w:pPr>
      <w:r>
        <w:rPr>
          <w:u w:val="single"/>
        </w:rPr>
        <w:t>In addition, supplier certifies the</w:t>
      </w:r>
      <w:r>
        <w:rPr>
          <w:spacing w:val="-24"/>
          <w:u w:val="single"/>
        </w:rPr>
        <w:t xml:space="preserve"> </w:t>
      </w:r>
      <w:r>
        <w:rPr>
          <w:u w:val="single"/>
        </w:rPr>
        <w:t>following:</w:t>
      </w:r>
    </w:p>
    <w:p w14:paraId="37520A90" w14:textId="77777777" w:rsidR="00C45F0B" w:rsidRDefault="00C45F0B">
      <w:pPr>
        <w:pStyle w:val="BodyText"/>
        <w:spacing w:before="8"/>
        <w:rPr>
          <w:b/>
          <w:sz w:val="10"/>
        </w:rPr>
      </w:pPr>
    </w:p>
    <w:p w14:paraId="37520A91" w14:textId="77777777" w:rsidR="00C45F0B" w:rsidRDefault="00AA381A">
      <w:pPr>
        <w:pStyle w:val="ListParagraph"/>
        <w:numPr>
          <w:ilvl w:val="0"/>
          <w:numId w:val="1"/>
        </w:numPr>
        <w:tabs>
          <w:tab w:val="left" w:pos="820"/>
          <w:tab w:val="left" w:pos="821"/>
        </w:tabs>
        <w:spacing w:before="101" w:line="276" w:lineRule="auto"/>
        <w:ind w:right="135"/>
        <w:rPr>
          <w:sz w:val="18"/>
        </w:rPr>
      </w:pPr>
      <w:r>
        <w:rPr>
          <w:sz w:val="18"/>
        </w:rPr>
        <w:t xml:space="preserve">Supplier certifies material does </w:t>
      </w:r>
      <w:r>
        <w:rPr>
          <w:b/>
          <w:sz w:val="18"/>
        </w:rPr>
        <w:t xml:space="preserve">not </w:t>
      </w:r>
      <w:r>
        <w:rPr>
          <w:sz w:val="18"/>
        </w:rPr>
        <w:t xml:space="preserve">contain </w:t>
      </w:r>
      <w:proofErr w:type="spellStart"/>
      <w:r>
        <w:rPr>
          <w:sz w:val="18"/>
        </w:rPr>
        <w:t>bishpenol</w:t>
      </w:r>
      <w:proofErr w:type="spellEnd"/>
      <w:r>
        <w:rPr>
          <w:sz w:val="18"/>
        </w:rPr>
        <w:t xml:space="preserve"> A (BPA) or its analogs (e.g., bisphenol-S (BPS) or bisphenol-F</w:t>
      </w:r>
      <w:r>
        <w:rPr>
          <w:spacing w:val="-6"/>
          <w:sz w:val="18"/>
        </w:rPr>
        <w:t xml:space="preserve"> </w:t>
      </w:r>
      <w:r>
        <w:rPr>
          <w:sz w:val="18"/>
        </w:rPr>
        <w:t>(BPF)).</w:t>
      </w:r>
    </w:p>
    <w:p w14:paraId="37520A92" w14:textId="77777777" w:rsidR="00C45F0B" w:rsidRDefault="00AA381A">
      <w:pPr>
        <w:pStyle w:val="ListParagraph"/>
        <w:numPr>
          <w:ilvl w:val="0"/>
          <w:numId w:val="1"/>
        </w:numPr>
        <w:tabs>
          <w:tab w:val="left" w:pos="820"/>
          <w:tab w:val="left" w:pos="821"/>
        </w:tabs>
        <w:ind w:hanging="361"/>
        <w:rPr>
          <w:sz w:val="18"/>
        </w:rPr>
      </w:pPr>
      <w:r>
        <w:rPr>
          <w:sz w:val="18"/>
        </w:rPr>
        <w:t xml:space="preserve">Supplier certifies material does </w:t>
      </w:r>
      <w:r>
        <w:rPr>
          <w:b/>
          <w:sz w:val="18"/>
        </w:rPr>
        <w:t xml:space="preserve">not </w:t>
      </w:r>
      <w:r>
        <w:rPr>
          <w:sz w:val="18"/>
        </w:rPr>
        <w:t>contain</w:t>
      </w:r>
      <w:r>
        <w:rPr>
          <w:spacing w:val="-8"/>
          <w:sz w:val="18"/>
        </w:rPr>
        <w:t xml:space="preserve"> </w:t>
      </w:r>
      <w:r>
        <w:rPr>
          <w:sz w:val="18"/>
        </w:rPr>
        <w:t>latex.</w:t>
      </w:r>
    </w:p>
    <w:p w14:paraId="37520A93" w14:textId="77777777" w:rsidR="00C45F0B" w:rsidRDefault="00AA381A">
      <w:pPr>
        <w:pStyle w:val="ListParagraph"/>
        <w:numPr>
          <w:ilvl w:val="0"/>
          <w:numId w:val="1"/>
        </w:numPr>
        <w:tabs>
          <w:tab w:val="left" w:pos="820"/>
          <w:tab w:val="left" w:pos="821"/>
        </w:tabs>
        <w:spacing w:before="33"/>
        <w:ind w:hanging="361"/>
        <w:rPr>
          <w:sz w:val="18"/>
        </w:rPr>
      </w:pPr>
      <w:r>
        <w:rPr>
          <w:sz w:val="18"/>
        </w:rPr>
        <w:t xml:space="preserve">Supplier certifies material does </w:t>
      </w:r>
      <w:r>
        <w:rPr>
          <w:b/>
          <w:sz w:val="18"/>
        </w:rPr>
        <w:t xml:space="preserve">not </w:t>
      </w:r>
      <w:r>
        <w:rPr>
          <w:sz w:val="18"/>
        </w:rPr>
        <w:t>contain polyvinylchloride</w:t>
      </w:r>
      <w:r>
        <w:rPr>
          <w:spacing w:val="-11"/>
          <w:sz w:val="18"/>
        </w:rPr>
        <w:t xml:space="preserve"> </w:t>
      </w:r>
      <w:r>
        <w:rPr>
          <w:sz w:val="18"/>
        </w:rPr>
        <w:t>(PVC).</w:t>
      </w:r>
    </w:p>
    <w:p w14:paraId="37520A94" w14:textId="77777777" w:rsidR="00C45F0B" w:rsidRDefault="00AA381A">
      <w:pPr>
        <w:pStyle w:val="ListParagraph"/>
        <w:numPr>
          <w:ilvl w:val="0"/>
          <w:numId w:val="1"/>
        </w:numPr>
        <w:tabs>
          <w:tab w:val="left" w:pos="820"/>
          <w:tab w:val="left" w:pos="821"/>
        </w:tabs>
        <w:spacing w:before="33" w:line="273" w:lineRule="auto"/>
        <w:ind w:right="735"/>
        <w:rPr>
          <w:sz w:val="18"/>
        </w:rPr>
      </w:pPr>
      <w:r>
        <w:rPr>
          <w:sz w:val="18"/>
        </w:rPr>
        <w:t xml:space="preserve">Supplier certifies material does </w:t>
      </w:r>
      <w:r>
        <w:rPr>
          <w:b/>
          <w:sz w:val="18"/>
        </w:rPr>
        <w:t xml:space="preserve">not </w:t>
      </w:r>
      <w:r>
        <w:rPr>
          <w:sz w:val="18"/>
        </w:rPr>
        <w:t>contain phthalates (e.g. Di-(2-ethylhexyl)-phthalate (DEHP)).</w:t>
      </w:r>
    </w:p>
    <w:p w14:paraId="37520A95" w14:textId="77777777" w:rsidR="00C45F0B" w:rsidRDefault="00AA381A">
      <w:pPr>
        <w:pStyle w:val="ListParagraph"/>
        <w:numPr>
          <w:ilvl w:val="0"/>
          <w:numId w:val="1"/>
        </w:numPr>
        <w:tabs>
          <w:tab w:val="left" w:pos="820"/>
          <w:tab w:val="left" w:pos="821"/>
        </w:tabs>
        <w:spacing w:before="3"/>
        <w:ind w:hanging="361"/>
        <w:rPr>
          <w:sz w:val="18"/>
        </w:rPr>
      </w:pPr>
      <w:r>
        <w:rPr>
          <w:sz w:val="18"/>
        </w:rPr>
        <w:t xml:space="preserve">Supplier certifies material does </w:t>
      </w:r>
      <w:r>
        <w:rPr>
          <w:b/>
          <w:sz w:val="18"/>
        </w:rPr>
        <w:t xml:space="preserve">not </w:t>
      </w:r>
      <w:r>
        <w:rPr>
          <w:sz w:val="18"/>
        </w:rPr>
        <w:t>contain</w:t>
      </w:r>
      <w:r>
        <w:rPr>
          <w:spacing w:val="-8"/>
          <w:sz w:val="18"/>
        </w:rPr>
        <w:t xml:space="preserve"> </w:t>
      </w:r>
      <w:r>
        <w:rPr>
          <w:sz w:val="18"/>
        </w:rPr>
        <w:t>melamine.</w:t>
      </w:r>
    </w:p>
    <w:p w14:paraId="37520A96" w14:textId="77777777" w:rsidR="00C45F0B" w:rsidRDefault="00AA381A">
      <w:pPr>
        <w:pStyle w:val="ListParagraph"/>
        <w:numPr>
          <w:ilvl w:val="0"/>
          <w:numId w:val="1"/>
        </w:numPr>
        <w:tabs>
          <w:tab w:val="left" w:pos="820"/>
          <w:tab w:val="left" w:pos="821"/>
        </w:tabs>
        <w:spacing w:before="33"/>
        <w:ind w:hanging="361"/>
        <w:rPr>
          <w:sz w:val="18"/>
        </w:rPr>
      </w:pPr>
      <w:r>
        <w:rPr>
          <w:sz w:val="18"/>
        </w:rPr>
        <w:t xml:space="preserve">Supplier certifies material does </w:t>
      </w:r>
      <w:r>
        <w:rPr>
          <w:b/>
          <w:sz w:val="18"/>
        </w:rPr>
        <w:t xml:space="preserve">not </w:t>
      </w:r>
      <w:r>
        <w:rPr>
          <w:sz w:val="18"/>
        </w:rPr>
        <w:t>contain</w:t>
      </w:r>
      <w:r>
        <w:rPr>
          <w:spacing w:val="-8"/>
          <w:sz w:val="18"/>
        </w:rPr>
        <w:t xml:space="preserve"> </w:t>
      </w:r>
      <w:r>
        <w:rPr>
          <w:sz w:val="18"/>
        </w:rPr>
        <w:t>lead.</w:t>
      </w:r>
    </w:p>
    <w:p w14:paraId="37520A97" w14:textId="77777777" w:rsidR="00C45F0B" w:rsidRDefault="00AA381A">
      <w:pPr>
        <w:pStyle w:val="ListParagraph"/>
        <w:numPr>
          <w:ilvl w:val="0"/>
          <w:numId w:val="1"/>
        </w:numPr>
        <w:tabs>
          <w:tab w:val="left" w:pos="820"/>
          <w:tab w:val="left" w:pos="821"/>
        </w:tabs>
        <w:spacing w:before="33"/>
        <w:ind w:hanging="361"/>
        <w:rPr>
          <w:sz w:val="18"/>
        </w:rPr>
      </w:pPr>
      <w:r>
        <w:rPr>
          <w:sz w:val="18"/>
        </w:rPr>
        <w:t xml:space="preserve">Supplier certifies material does </w:t>
      </w:r>
      <w:r>
        <w:rPr>
          <w:b/>
          <w:sz w:val="18"/>
        </w:rPr>
        <w:t xml:space="preserve">not </w:t>
      </w:r>
      <w:r>
        <w:rPr>
          <w:sz w:val="18"/>
        </w:rPr>
        <w:t>contain engineered</w:t>
      </w:r>
      <w:r>
        <w:rPr>
          <w:spacing w:val="-10"/>
          <w:sz w:val="18"/>
        </w:rPr>
        <w:t xml:space="preserve"> </w:t>
      </w:r>
      <w:r>
        <w:rPr>
          <w:sz w:val="18"/>
        </w:rPr>
        <w:t>nanomaterials.</w:t>
      </w:r>
    </w:p>
    <w:p w14:paraId="37520A98" w14:textId="77777777" w:rsidR="00C45F0B" w:rsidRDefault="00C45F0B">
      <w:pPr>
        <w:pStyle w:val="BodyText"/>
        <w:spacing w:before="6"/>
        <w:rPr>
          <w:sz w:val="23"/>
        </w:rPr>
      </w:pPr>
    </w:p>
    <w:p w14:paraId="37520A99" w14:textId="77777777" w:rsidR="00C45F0B" w:rsidRDefault="00AA381A">
      <w:pPr>
        <w:pStyle w:val="BodyText"/>
        <w:spacing w:line="273" w:lineRule="auto"/>
        <w:ind w:left="100"/>
      </w:pPr>
      <w:r>
        <w:t>****Any pieces which do not meet the dimensions stipulated will be refused and/or additional fees will be incurred. ****</w:t>
      </w:r>
    </w:p>
    <w:p w14:paraId="37520A9A" w14:textId="77777777" w:rsidR="00C45F0B" w:rsidRDefault="00C45F0B">
      <w:pPr>
        <w:pStyle w:val="BodyText"/>
        <w:rPr>
          <w:sz w:val="21"/>
        </w:rPr>
      </w:pPr>
    </w:p>
    <w:p w14:paraId="37520A9B" w14:textId="1DAA76E2" w:rsidR="00C45F0B" w:rsidRDefault="00AA381A">
      <w:pPr>
        <w:pStyle w:val="BodyText"/>
        <w:spacing w:line="276" w:lineRule="auto"/>
        <w:ind w:left="100" w:right="179"/>
      </w:pPr>
      <w:r>
        <w:t xml:space="preserve">All shipments must be packed in convenient cartons - no bulk pack, no gaylords. Shipments improperly packed will be refused. Any redelivery charges will be at the mailer's expense. All cartons must be clearly marked with quantity per carton, total number of cartons per shipment, total quantity per shipment, key code, mailer name and program name. All material must be shipped prepaid. If inserts are not received on time, insertion dates will not be guaranteed. </w:t>
      </w:r>
      <w:r w:rsidR="00901BDF">
        <w:t>Target Media Solutions, Inc.</w:t>
      </w:r>
      <w:r>
        <w:t xml:space="preserve"> reserves the right to cancel any order upon 60 days written notice prior to the insertion date without penalty.</w:t>
      </w:r>
    </w:p>
    <w:p w14:paraId="37520A9E" w14:textId="35E145B9" w:rsidR="00C45F0B" w:rsidRDefault="00901BDF" w:rsidP="006C5949">
      <w:pPr>
        <w:pStyle w:val="BodyText"/>
        <w:spacing w:line="276" w:lineRule="auto"/>
        <w:ind w:left="100" w:right="116"/>
      </w:pPr>
      <w:r>
        <w:lastRenderedPageBreak/>
        <w:t>Target Media Solutions, Inc.</w:t>
      </w:r>
      <w:r w:rsidR="00AA381A">
        <w:t xml:space="preserve"> requires a cancellation notice 120 days prior to the mail date or full insertion charges may be incurred. Mailer is responsible for a $500/L cancellation fee on all cancelled orders. Payment is due 30 days from invoice date. All quantities are based on projected distribution. Owner makes no</w:t>
      </w:r>
      <w:r w:rsidR="006C5949">
        <w:t xml:space="preserve"> </w:t>
      </w:r>
      <w:r w:rsidR="00AA381A">
        <w:t xml:space="preserve">warranties, representations or guarantees regarding insertion dates or quantities. Owner reserves the right to modify or delay insertion numbers and mailing dates. Owner shall not be liable for any delays in delivery of package inserts and is not liable for any special, direct, indirect, incidental or consequential damages, including, but not limited, to loss of income or loss of profits, rising out of or relating to this insertion order. This program does not allow first right of refusal. Overweight and hand insertion charges are not commissionable. NEITHER </w:t>
      </w:r>
      <w:r w:rsidR="000037BB">
        <w:t>T</w:t>
      </w:r>
      <w:r w:rsidR="007E67E3">
        <w:t xml:space="preserve">ARGET MEDIA SOLUTIONS, INC. </w:t>
      </w:r>
      <w:r w:rsidR="00AA381A">
        <w:t>NOR THE PROGRAM OWNER GUARANTEES THAT INSERTION QUANTITIES WILL BE MET. WE ASSUME NO LIABILITY FOR PIECES NOT DISTRIBUTED ON TIME DUE TO FLUCTUATIONS IN SALES, CHANGES IN MAIL DATES OR CIRCULATION QUANTITIES. INSERTION DATES FOR TIME SENSITIVE PIECES CANNOT BE GUARANTEED.</w:t>
      </w:r>
    </w:p>
    <w:p w14:paraId="37520A9F" w14:textId="77777777" w:rsidR="00C45F0B" w:rsidRDefault="00C45F0B">
      <w:pPr>
        <w:pStyle w:val="BodyText"/>
        <w:rPr>
          <w:sz w:val="22"/>
        </w:rPr>
      </w:pPr>
    </w:p>
    <w:p w14:paraId="37520AA0" w14:textId="77777777" w:rsidR="00C45F0B" w:rsidRDefault="00C45F0B">
      <w:pPr>
        <w:pStyle w:val="BodyText"/>
        <w:spacing w:before="5"/>
        <w:rPr>
          <w:sz w:val="19"/>
        </w:rPr>
      </w:pPr>
    </w:p>
    <w:p w14:paraId="37520AA1" w14:textId="7D82A885" w:rsidR="00C45F0B" w:rsidRDefault="00AA381A">
      <w:pPr>
        <w:pStyle w:val="BodyText"/>
        <w:spacing w:line="276" w:lineRule="auto"/>
        <w:ind w:left="100" w:right="230"/>
      </w:pPr>
      <w:r>
        <w:t xml:space="preserve">This Agreement is entered into by and between the entity and/or individual set forth above ("Mailer") and </w:t>
      </w:r>
      <w:r w:rsidR="007E67E3">
        <w:t xml:space="preserve">Target Media Solutions, Inc. </w:t>
      </w:r>
      <w:r>
        <w:t xml:space="preserve"> ("Manager") on behalf of Enfamil ("List Owner"), with respect to the package insertion program owned by List Owner (“Insert program”).</w:t>
      </w:r>
    </w:p>
    <w:p w14:paraId="37520AA2" w14:textId="535D2BDC" w:rsidR="00C45F0B" w:rsidRDefault="00AA381A">
      <w:pPr>
        <w:pStyle w:val="BodyText"/>
        <w:spacing w:line="218" w:lineRule="exact"/>
        <w:ind w:left="100"/>
      </w:pPr>
      <w:r>
        <w:t>Mailer hereby agrees to the terms and conditions hereinafter set forth.</w:t>
      </w:r>
    </w:p>
    <w:p w14:paraId="37520AA3" w14:textId="0BCEAEDF" w:rsidR="00C45F0B" w:rsidRDefault="00C45F0B">
      <w:pPr>
        <w:pStyle w:val="BodyText"/>
        <w:rPr>
          <w:sz w:val="20"/>
        </w:rPr>
      </w:pPr>
    </w:p>
    <w:p w14:paraId="37520AA4" w14:textId="042AEB37" w:rsidR="00C45F0B" w:rsidRDefault="00C45F0B">
      <w:pPr>
        <w:pStyle w:val="BodyText"/>
        <w:spacing w:before="1"/>
        <w:rPr>
          <w:sz w:val="21"/>
        </w:rPr>
      </w:pPr>
    </w:p>
    <w:p w14:paraId="37520AA5" w14:textId="1085E688" w:rsidR="00C45F0B" w:rsidRDefault="00C45F0B">
      <w:pPr>
        <w:pStyle w:val="BodyText"/>
        <w:spacing w:before="11"/>
        <w:rPr>
          <w:sz w:val="20"/>
        </w:rPr>
      </w:pPr>
    </w:p>
    <w:p w14:paraId="57F81DA7" w14:textId="6BC84DB4" w:rsidR="00F959FA" w:rsidRDefault="00F959FA">
      <w:pPr>
        <w:pStyle w:val="Heading1"/>
        <w:rPr>
          <w:sz w:val="22"/>
          <w:szCs w:val="22"/>
        </w:rPr>
      </w:pPr>
      <w:r w:rsidRPr="00F959FA">
        <w:rPr>
          <w:sz w:val="22"/>
          <w:szCs w:val="22"/>
        </w:rPr>
        <w:t xml:space="preserve">Please Ship </w:t>
      </w:r>
      <w:r w:rsidR="006A53FB">
        <w:rPr>
          <w:sz w:val="22"/>
          <w:szCs w:val="22"/>
        </w:rPr>
        <w:t xml:space="preserve">75% of </w:t>
      </w:r>
      <w:r w:rsidRPr="00F959FA">
        <w:rPr>
          <w:sz w:val="22"/>
          <w:szCs w:val="22"/>
        </w:rPr>
        <w:t>Inserts to:</w:t>
      </w:r>
    </w:p>
    <w:p w14:paraId="1581B6DD" w14:textId="257B3CFC" w:rsidR="00520F87" w:rsidRDefault="00520F87">
      <w:pPr>
        <w:pStyle w:val="Heading1"/>
        <w:rPr>
          <w:sz w:val="22"/>
          <w:szCs w:val="22"/>
        </w:rPr>
      </w:pPr>
    </w:p>
    <w:p w14:paraId="03DF4F64" w14:textId="5D915D50" w:rsidR="00520F87" w:rsidRPr="00C83A18" w:rsidRDefault="00520F87">
      <w:pPr>
        <w:pStyle w:val="Heading1"/>
        <w:rPr>
          <w:b w:val="0"/>
          <w:bCs w:val="0"/>
          <w:sz w:val="22"/>
          <w:szCs w:val="22"/>
        </w:rPr>
      </w:pPr>
      <w:r w:rsidRPr="00C83A18">
        <w:rPr>
          <w:b w:val="0"/>
          <w:bCs w:val="0"/>
          <w:sz w:val="22"/>
          <w:szCs w:val="22"/>
        </w:rPr>
        <w:t>Melissa Spain</w:t>
      </w:r>
    </w:p>
    <w:p w14:paraId="2CB5B6AE" w14:textId="76EEA596" w:rsidR="00520F87" w:rsidRPr="00C83A18" w:rsidRDefault="00520F87">
      <w:pPr>
        <w:pStyle w:val="Heading1"/>
        <w:rPr>
          <w:b w:val="0"/>
          <w:bCs w:val="0"/>
          <w:sz w:val="22"/>
          <w:szCs w:val="22"/>
        </w:rPr>
      </w:pPr>
      <w:r w:rsidRPr="00C83A18">
        <w:rPr>
          <w:b w:val="0"/>
          <w:bCs w:val="0"/>
          <w:sz w:val="22"/>
          <w:szCs w:val="22"/>
        </w:rPr>
        <w:t>Dialog Direct</w:t>
      </w:r>
    </w:p>
    <w:p w14:paraId="3C536B2C" w14:textId="1D24F748" w:rsidR="00520F87" w:rsidRPr="00C83A18" w:rsidRDefault="00520F87">
      <w:pPr>
        <w:pStyle w:val="Heading1"/>
        <w:rPr>
          <w:b w:val="0"/>
          <w:bCs w:val="0"/>
          <w:sz w:val="22"/>
          <w:szCs w:val="22"/>
        </w:rPr>
      </w:pPr>
      <w:r w:rsidRPr="00C83A18">
        <w:rPr>
          <w:b w:val="0"/>
          <w:bCs w:val="0"/>
          <w:sz w:val="22"/>
          <w:szCs w:val="22"/>
        </w:rPr>
        <w:t>350 Victor Street</w:t>
      </w:r>
    </w:p>
    <w:p w14:paraId="2E2F3EC7" w14:textId="60FD208A" w:rsidR="00520F87" w:rsidRPr="00C83A18" w:rsidRDefault="00520F87">
      <w:pPr>
        <w:pStyle w:val="Heading1"/>
        <w:rPr>
          <w:b w:val="0"/>
          <w:bCs w:val="0"/>
          <w:sz w:val="22"/>
          <w:szCs w:val="22"/>
        </w:rPr>
      </w:pPr>
      <w:r w:rsidRPr="00C83A18">
        <w:rPr>
          <w:b w:val="0"/>
          <w:bCs w:val="0"/>
          <w:sz w:val="22"/>
          <w:szCs w:val="22"/>
        </w:rPr>
        <w:t>Highland Park, MI 48203</w:t>
      </w:r>
    </w:p>
    <w:p w14:paraId="179C9A59" w14:textId="77777777" w:rsidR="00F959FA" w:rsidRPr="00F959FA" w:rsidRDefault="00F959FA">
      <w:pPr>
        <w:pStyle w:val="Heading1"/>
        <w:rPr>
          <w:sz w:val="22"/>
          <w:szCs w:val="22"/>
        </w:rPr>
      </w:pPr>
    </w:p>
    <w:p w14:paraId="611B7AD7" w14:textId="7644831D" w:rsidR="00F959FA" w:rsidRDefault="00F959FA">
      <w:pPr>
        <w:pStyle w:val="Heading1"/>
      </w:pPr>
    </w:p>
    <w:p w14:paraId="08DA7FCE" w14:textId="7C30EAC8" w:rsidR="00F959FA" w:rsidRDefault="00F959FA" w:rsidP="00F959FA">
      <w:pPr>
        <w:rPr>
          <w:rFonts w:eastAsiaTheme="minorHAnsi" w:cs="Calibri"/>
          <w:b/>
          <w:bCs/>
        </w:rPr>
      </w:pPr>
      <w:r w:rsidRPr="00F959FA">
        <w:rPr>
          <w:rFonts w:eastAsiaTheme="minorHAnsi" w:cs="Calibri"/>
          <w:b/>
          <w:bCs/>
        </w:rPr>
        <w:t xml:space="preserve">And </w:t>
      </w:r>
      <w:r w:rsidR="00A9100B">
        <w:rPr>
          <w:rFonts w:eastAsiaTheme="minorHAnsi" w:cs="Calibri"/>
          <w:b/>
          <w:bCs/>
        </w:rPr>
        <w:t>2</w:t>
      </w:r>
      <w:r w:rsidR="00857320">
        <w:rPr>
          <w:rFonts w:eastAsiaTheme="minorHAnsi" w:cs="Calibri"/>
          <w:b/>
          <w:bCs/>
        </w:rPr>
        <w:t>5</w:t>
      </w:r>
      <w:r w:rsidR="006A53FB">
        <w:rPr>
          <w:rFonts w:eastAsiaTheme="minorHAnsi" w:cs="Calibri"/>
          <w:b/>
          <w:bCs/>
        </w:rPr>
        <w:t>% of</w:t>
      </w:r>
      <w:r w:rsidRPr="00F959FA">
        <w:rPr>
          <w:rFonts w:eastAsiaTheme="minorHAnsi" w:cs="Calibri"/>
          <w:b/>
          <w:bCs/>
        </w:rPr>
        <w:t xml:space="preserve"> Inserts to:</w:t>
      </w:r>
    </w:p>
    <w:p w14:paraId="4A7AC504" w14:textId="62E4F874" w:rsidR="00C83A18" w:rsidRDefault="00C83A18" w:rsidP="00F959FA">
      <w:pPr>
        <w:rPr>
          <w:rFonts w:eastAsiaTheme="minorHAnsi" w:cs="Calibri"/>
          <w:b/>
          <w:bCs/>
        </w:rPr>
      </w:pPr>
    </w:p>
    <w:p w14:paraId="051C575B" w14:textId="4543A09D" w:rsidR="00C83A18" w:rsidRPr="0060334A" w:rsidRDefault="00C83A18" w:rsidP="00F959FA">
      <w:pPr>
        <w:rPr>
          <w:rFonts w:eastAsiaTheme="minorHAnsi" w:cs="Calibri"/>
        </w:rPr>
      </w:pPr>
      <w:r w:rsidRPr="0060334A">
        <w:rPr>
          <w:rFonts w:eastAsiaTheme="minorHAnsi" w:cs="Calibri"/>
        </w:rPr>
        <w:t>Sh</w:t>
      </w:r>
      <w:r w:rsidR="00A9100B">
        <w:rPr>
          <w:rFonts w:eastAsiaTheme="minorHAnsi" w:cs="Calibri"/>
        </w:rPr>
        <w:t>aron Coffing</w:t>
      </w:r>
    </w:p>
    <w:p w14:paraId="6A174341" w14:textId="4B1D18BB" w:rsidR="001A670F" w:rsidRPr="0060334A" w:rsidRDefault="001A670F" w:rsidP="00F959FA">
      <w:pPr>
        <w:rPr>
          <w:rFonts w:eastAsiaTheme="minorHAnsi" w:cs="Calibri"/>
        </w:rPr>
      </w:pPr>
      <w:r w:rsidRPr="0060334A">
        <w:rPr>
          <w:rFonts w:eastAsiaTheme="minorHAnsi" w:cs="Calibri"/>
        </w:rPr>
        <w:t>Miles Printing</w:t>
      </w:r>
    </w:p>
    <w:p w14:paraId="0E5CEA32" w14:textId="6AC51534" w:rsidR="001A670F" w:rsidRPr="0060334A" w:rsidRDefault="001A670F" w:rsidP="00F959FA">
      <w:pPr>
        <w:rPr>
          <w:rFonts w:eastAsiaTheme="minorHAnsi" w:cs="Calibri"/>
        </w:rPr>
      </w:pPr>
      <w:r w:rsidRPr="0060334A">
        <w:rPr>
          <w:rFonts w:eastAsiaTheme="minorHAnsi" w:cs="Calibri"/>
        </w:rPr>
        <w:t>Attn: EFB Kitting/</w:t>
      </w:r>
      <w:proofErr w:type="spellStart"/>
      <w:r w:rsidRPr="0060334A">
        <w:rPr>
          <w:rFonts w:eastAsiaTheme="minorHAnsi" w:cs="Calibri"/>
        </w:rPr>
        <w:t>S.</w:t>
      </w:r>
      <w:r w:rsidR="00A9100B">
        <w:rPr>
          <w:rFonts w:eastAsiaTheme="minorHAnsi" w:cs="Calibri"/>
        </w:rPr>
        <w:t>Coffing</w:t>
      </w:r>
      <w:proofErr w:type="spellEnd"/>
    </w:p>
    <w:p w14:paraId="6AB4E761" w14:textId="2B4FC098" w:rsidR="001A670F" w:rsidRPr="0060334A" w:rsidRDefault="001A670F" w:rsidP="00F959FA">
      <w:pPr>
        <w:rPr>
          <w:rFonts w:eastAsiaTheme="minorHAnsi" w:cs="Calibri"/>
        </w:rPr>
      </w:pPr>
      <w:r w:rsidRPr="0060334A">
        <w:rPr>
          <w:rFonts w:eastAsiaTheme="minorHAnsi" w:cs="Calibri"/>
        </w:rPr>
        <w:t>4923 West 78</w:t>
      </w:r>
      <w:r w:rsidR="0060334A" w:rsidRPr="0060334A">
        <w:rPr>
          <w:rFonts w:eastAsiaTheme="minorHAnsi" w:cs="Calibri"/>
          <w:vertAlign w:val="superscript"/>
        </w:rPr>
        <w:t>th</w:t>
      </w:r>
      <w:r w:rsidR="0060334A" w:rsidRPr="0060334A">
        <w:rPr>
          <w:rFonts w:eastAsiaTheme="minorHAnsi" w:cs="Calibri"/>
        </w:rPr>
        <w:t xml:space="preserve"> Street</w:t>
      </w:r>
    </w:p>
    <w:p w14:paraId="2D9C45A3" w14:textId="4D5E4064" w:rsidR="0060334A" w:rsidRPr="0060334A" w:rsidRDefault="0060334A" w:rsidP="00F959FA">
      <w:pPr>
        <w:rPr>
          <w:rFonts w:eastAsiaTheme="minorHAnsi" w:cs="Calibri"/>
        </w:rPr>
      </w:pPr>
      <w:r w:rsidRPr="0060334A">
        <w:rPr>
          <w:rFonts w:eastAsiaTheme="minorHAnsi" w:cs="Calibri"/>
        </w:rPr>
        <w:t>Indianapolis, IN 46268</w:t>
      </w:r>
    </w:p>
    <w:sectPr w:rsidR="0060334A" w:rsidRPr="0060334A">
      <w:pgSz w:w="12240" w:h="15840"/>
      <w:pgMar w:top="64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2F581D"/>
    <w:multiLevelType w:val="hybridMultilevel"/>
    <w:tmpl w:val="50A8C906"/>
    <w:lvl w:ilvl="0" w:tplc="A3F693C6">
      <w:numFmt w:val="bullet"/>
      <w:lvlText w:val=""/>
      <w:lvlJc w:val="left"/>
      <w:pPr>
        <w:ind w:left="820" w:hanging="360"/>
      </w:pPr>
      <w:rPr>
        <w:rFonts w:ascii="Symbol" w:eastAsia="Symbol" w:hAnsi="Symbol" w:cs="Symbol" w:hint="default"/>
        <w:w w:val="99"/>
        <w:sz w:val="20"/>
        <w:szCs w:val="20"/>
        <w:lang w:val="en-US" w:eastAsia="en-US" w:bidi="ar-SA"/>
      </w:rPr>
    </w:lvl>
    <w:lvl w:ilvl="1" w:tplc="A82ADC7E">
      <w:numFmt w:val="bullet"/>
      <w:lvlText w:val="•"/>
      <w:lvlJc w:val="left"/>
      <w:pPr>
        <w:ind w:left="1694" w:hanging="360"/>
      </w:pPr>
      <w:rPr>
        <w:rFonts w:hint="default"/>
        <w:lang w:val="en-US" w:eastAsia="en-US" w:bidi="ar-SA"/>
      </w:rPr>
    </w:lvl>
    <w:lvl w:ilvl="2" w:tplc="5440939A">
      <w:numFmt w:val="bullet"/>
      <w:lvlText w:val="•"/>
      <w:lvlJc w:val="left"/>
      <w:pPr>
        <w:ind w:left="2568" w:hanging="360"/>
      </w:pPr>
      <w:rPr>
        <w:rFonts w:hint="default"/>
        <w:lang w:val="en-US" w:eastAsia="en-US" w:bidi="ar-SA"/>
      </w:rPr>
    </w:lvl>
    <w:lvl w:ilvl="3" w:tplc="DDC437CC">
      <w:numFmt w:val="bullet"/>
      <w:lvlText w:val="•"/>
      <w:lvlJc w:val="left"/>
      <w:pPr>
        <w:ind w:left="3442" w:hanging="360"/>
      </w:pPr>
      <w:rPr>
        <w:rFonts w:hint="default"/>
        <w:lang w:val="en-US" w:eastAsia="en-US" w:bidi="ar-SA"/>
      </w:rPr>
    </w:lvl>
    <w:lvl w:ilvl="4" w:tplc="F358FA16">
      <w:numFmt w:val="bullet"/>
      <w:lvlText w:val="•"/>
      <w:lvlJc w:val="left"/>
      <w:pPr>
        <w:ind w:left="4316" w:hanging="360"/>
      </w:pPr>
      <w:rPr>
        <w:rFonts w:hint="default"/>
        <w:lang w:val="en-US" w:eastAsia="en-US" w:bidi="ar-SA"/>
      </w:rPr>
    </w:lvl>
    <w:lvl w:ilvl="5" w:tplc="B5C27734">
      <w:numFmt w:val="bullet"/>
      <w:lvlText w:val="•"/>
      <w:lvlJc w:val="left"/>
      <w:pPr>
        <w:ind w:left="5190" w:hanging="360"/>
      </w:pPr>
      <w:rPr>
        <w:rFonts w:hint="default"/>
        <w:lang w:val="en-US" w:eastAsia="en-US" w:bidi="ar-SA"/>
      </w:rPr>
    </w:lvl>
    <w:lvl w:ilvl="6" w:tplc="60C86498">
      <w:numFmt w:val="bullet"/>
      <w:lvlText w:val="•"/>
      <w:lvlJc w:val="left"/>
      <w:pPr>
        <w:ind w:left="6064" w:hanging="360"/>
      </w:pPr>
      <w:rPr>
        <w:rFonts w:hint="default"/>
        <w:lang w:val="en-US" w:eastAsia="en-US" w:bidi="ar-SA"/>
      </w:rPr>
    </w:lvl>
    <w:lvl w:ilvl="7" w:tplc="A5509462">
      <w:numFmt w:val="bullet"/>
      <w:lvlText w:val="•"/>
      <w:lvlJc w:val="left"/>
      <w:pPr>
        <w:ind w:left="6938" w:hanging="360"/>
      </w:pPr>
      <w:rPr>
        <w:rFonts w:hint="default"/>
        <w:lang w:val="en-US" w:eastAsia="en-US" w:bidi="ar-SA"/>
      </w:rPr>
    </w:lvl>
    <w:lvl w:ilvl="8" w:tplc="E6222D84">
      <w:numFmt w:val="bullet"/>
      <w:lvlText w:val="•"/>
      <w:lvlJc w:val="left"/>
      <w:pPr>
        <w:ind w:left="7812" w:hanging="360"/>
      </w:pPr>
      <w:rPr>
        <w:rFonts w:hint="default"/>
        <w:lang w:val="en-US" w:eastAsia="en-US" w:bidi="ar-SA"/>
      </w:rPr>
    </w:lvl>
  </w:abstractNum>
  <w:abstractNum w:abstractNumId="1" w15:restartNumberingAfterBreak="0">
    <w:nsid w:val="6167749E"/>
    <w:multiLevelType w:val="hybridMultilevel"/>
    <w:tmpl w:val="63A08260"/>
    <w:lvl w:ilvl="0" w:tplc="4156D850">
      <w:numFmt w:val="bullet"/>
      <w:lvlText w:val=""/>
      <w:lvlJc w:val="left"/>
      <w:pPr>
        <w:ind w:left="820" w:hanging="360"/>
      </w:pPr>
      <w:rPr>
        <w:rFonts w:ascii="Wingdings" w:eastAsia="Wingdings" w:hAnsi="Wingdings" w:cs="Wingdings" w:hint="default"/>
        <w:w w:val="100"/>
        <w:sz w:val="18"/>
        <w:szCs w:val="18"/>
        <w:lang w:val="en-US" w:eastAsia="en-US" w:bidi="ar-SA"/>
      </w:rPr>
    </w:lvl>
    <w:lvl w:ilvl="1" w:tplc="23222E9A">
      <w:numFmt w:val="bullet"/>
      <w:lvlText w:val="•"/>
      <w:lvlJc w:val="left"/>
      <w:pPr>
        <w:ind w:left="1694" w:hanging="360"/>
      </w:pPr>
      <w:rPr>
        <w:rFonts w:hint="default"/>
        <w:lang w:val="en-US" w:eastAsia="en-US" w:bidi="ar-SA"/>
      </w:rPr>
    </w:lvl>
    <w:lvl w:ilvl="2" w:tplc="5A6C51D4">
      <w:numFmt w:val="bullet"/>
      <w:lvlText w:val="•"/>
      <w:lvlJc w:val="left"/>
      <w:pPr>
        <w:ind w:left="2568" w:hanging="360"/>
      </w:pPr>
      <w:rPr>
        <w:rFonts w:hint="default"/>
        <w:lang w:val="en-US" w:eastAsia="en-US" w:bidi="ar-SA"/>
      </w:rPr>
    </w:lvl>
    <w:lvl w:ilvl="3" w:tplc="96C69C5A">
      <w:numFmt w:val="bullet"/>
      <w:lvlText w:val="•"/>
      <w:lvlJc w:val="left"/>
      <w:pPr>
        <w:ind w:left="3442" w:hanging="360"/>
      </w:pPr>
      <w:rPr>
        <w:rFonts w:hint="default"/>
        <w:lang w:val="en-US" w:eastAsia="en-US" w:bidi="ar-SA"/>
      </w:rPr>
    </w:lvl>
    <w:lvl w:ilvl="4" w:tplc="AA807350">
      <w:numFmt w:val="bullet"/>
      <w:lvlText w:val="•"/>
      <w:lvlJc w:val="left"/>
      <w:pPr>
        <w:ind w:left="4316" w:hanging="360"/>
      </w:pPr>
      <w:rPr>
        <w:rFonts w:hint="default"/>
        <w:lang w:val="en-US" w:eastAsia="en-US" w:bidi="ar-SA"/>
      </w:rPr>
    </w:lvl>
    <w:lvl w:ilvl="5" w:tplc="4FE67E48">
      <w:numFmt w:val="bullet"/>
      <w:lvlText w:val="•"/>
      <w:lvlJc w:val="left"/>
      <w:pPr>
        <w:ind w:left="5190" w:hanging="360"/>
      </w:pPr>
      <w:rPr>
        <w:rFonts w:hint="default"/>
        <w:lang w:val="en-US" w:eastAsia="en-US" w:bidi="ar-SA"/>
      </w:rPr>
    </w:lvl>
    <w:lvl w:ilvl="6" w:tplc="FFB2ED0E">
      <w:numFmt w:val="bullet"/>
      <w:lvlText w:val="•"/>
      <w:lvlJc w:val="left"/>
      <w:pPr>
        <w:ind w:left="6064" w:hanging="360"/>
      </w:pPr>
      <w:rPr>
        <w:rFonts w:hint="default"/>
        <w:lang w:val="en-US" w:eastAsia="en-US" w:bidi="ar-SA"/>
      </w:rPr>
    </w:lvl>
    <w:lvl w:ilvl="7" w:tplc="D354EBF6">
      <w:numFmt w:val="bullet"/>
      <w:lvlText w:val="•"/>
      <w:lvlJc w:val="left"/>
      <w:pPr>
        <w:ind w:left="6938" w:hanging="360"/>
      </w:pPr>
      <w:rPr>
        <w:rFonts w:hint="default"/>
        <w:lang w:val="en-US" w:eastAsia="en-US" w:bidi="ar-SA"/>
      </w:rPr>
    </w:lvl>
    <w:lvl w:ilvl="8" w:tplc="00DC7532">
      <w:numFmt w:val="bullet"/>
      <w:lvlText w:val="•"/>
      <w:lvlJc w:val="left"/>
      <w:pPr>
        <w:ind w:left="7812" w:hanging="360"/>
      </w:pPr>
      <w:rPr>
        <w:rFonts w:hint="default"/>
        <w:lang w:val="en-US" w:eastAsia="en-US" w:bidi="ar-SA"/>
      </w:rPr>
    </w:lvl>
  </w:abstractNum>
  <w:num w:numId="1" w16cid:durableId="1253853311">
    <w:abstractNumId w:val="1"/>
  </w:num>
  <w:num w:numId="2" w16cid:durableId="1967198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F0B"/>
    <w:rsid w:val="000037BB"/>
    <w:rsid w:val="00116997"/>
    <w:rsid w:val="001A3F26"/>
    <w:rsid w:val="001A670F"/>
    <w:rsid w:val="00226D99"/>
    <w:rsid w:val="004801EB"/>
    <w:rsid w:val="004A51D8"/>
    <w:rsid w:val="0051018B"/>
    <w:rsid w:val="00520F87"/>
    <w:rsid w:val="0060334A"/>
    <w:rsid w:val="006A53FB"/>
    <w:rsid w:val="006C5949"/>
    <w:rsid w:val="007E67E3"/>
    <w:rsid w:val="00852354"/>
    <w:rsid w:val="00857320"/>
    <w:rsid w:val="008B429C"/>
    <w:rsid w:val="00901BDF"/>
    <w:rsid w:val="009B273C"/>
    <w:rsid w:val="00A9100B"/>
    <w:rsid w:val="00AA381A"/>
    <w:rsid w:val="00AF0E58"/>
    <w:rsid w:val="00C45F0B"/>
    <w:rsid w:val="00C83A18"/>
    <w:rsid w:val="00CA3892"/>
    <w:rsid w:val="00CD2AAD"/>
    <w:rsid w:val="00F95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20A76"/>
  <w15:docId w15:val="{6E1E004A-8F07-4A09-91D7-6757B61AA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00"/>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101"/>
      <w:ind w:left="100"/>
    </w:pPr>
    <w:rPr>
      <w:b/>
      <w:bCs/>
      <w:sz w:val="28"/>
      <w:szCs w:val="28"/>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5970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A49C7D4F0F1840B80C53326E326B97" ma:contentTypeVersion="18" ma:contentTypeDescription="Create a new document." ma:contentTypeScope="" ma:versionID="9f2ded328ce68668c648fb30d5d6ca01">
  <xsd:schema xmlns:xsd="http://www.w3.org/2001/XMLSchema" xmlns:xs="http://www.w3.org/2001/XMLSchema" xmlns:p="http://schemas.microsoft.com/office/2006/metadata/properties" xmlns:ns2="882cd182-79dc-41e8-81b4-2314c8f5f537" xmlns:ns3="4b154217-6e53-40e6-ba43-585411597ef2" targetNamespace="http://schemas.microsoft.com/office/2006/metadata/properties" ma:root="true" ma:fieldsID="5a05004c60089f736379065cf8628f70" ns2:_="" ns3:_="">
    <xsd:import namespace="882cd182-79dc-41e8-81b4-2314c8f5f537"/>
    <xsd:import namespace="4b154217-6e53-40e6-ba43-585411597e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cd182-79dc-41e8-81b4-2314c8f5f5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c07ece-6fee-4478-b0b5-a9bd0e73b2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154217-6e53-40e6-ba43-585411597e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45bd188-fbce-40fb-a620-3bafb6083d5c}" ma:internalName="TaxCatchAll" ma:showField="CatchAllData" ma:web="4b154217-6e53-40e6-ba43-585411597e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b154217-6e53-40e6-ba43-585411597ef2" xsi:nil="true"/>
    <lcf76f155ced4ddcb4097134ff3c332f xmlns="882cd182-79dc-41e8-81b4-2314c8f5f5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C4F95A-94CA-4B5B-9137-DE7E93589F93}"/>
</file>

<file path=customXml/itemProps2.xml><?xml version="1.0" encoding="utf-8"?>
<ds:datastoreItem xmlns:ds="http://schemas.openxmlformats.org/officeDocument/2006/customXml" ds:itemID="{88EB9BC2-FB62-4711-8386-663B3EDA5257}"/>
</file>

<file path=customXml/itemProps3.xml><?xml version="1.0" encoding="utf-8"?>
<ds:datastoreItem xmlns:ds="http://schemas.openxmlformats.org/officeDocument/2006/customXml" ds:itemID="{F9C342F0-87C7-497C-9578-AA970371AE2C}"/>
</file>

<file path=docProps/app.xml><?xml version="1.0" encoding="utf-8"?>
<Properties xmlns="http://schemas.openxmlformats.org/officeDocument/2006/extended-properties" xmlns:vt="http://schemas.openxmlformats.org/officeDocument/2006/docPropsVTypes">
  <Template>Normal.dotm</Template>
  <TotalTime>72</TotalTime>
  <Pages>2</Pages>
  <Words>535</Words>
  <Characters>3053</Characters>
  <Application>Microsoft Office Word</Application>
  <DocSecurity>0</DocSecurity>
  <Lines>25</Lines>
  <Paragraphs>7</Paragraphs>
  <ScaleCrop>false</ScaleCrop>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Karenza Davis</dc:creator>
  <cp:lastModifiedBy>Ingrid Brown</cp:lastModifiedBy>
  <cp:revision>4</cp:revision>
  <dcterms:created xsi:type="dcterms:W3CDTF">2025-03-10T19:44:00Z</dcterms:created>
  <dcterms:modified xsi:type="dcterms:W3CDTF">2025-08-06T15:49:00Z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2020-09-10T00:00:00Z</vt:filetime>
  </property>
  <property fmtid="{D5CDD505-2E9C-101B-9397-08002B2CF9AE}" pid="3" name="Creator">
    <vt:lpwstr>Microsoft® Word 2010</vt:lpwstr>
  </property>
  <property fmtid="{D5CDD505-2E9C-101B-9397-08002B2CF9AE}" pid="4" name="LastSaved">
    <vt:filetime>2020-09-10T00:00:00Z</vt:filetime>
  </property>
  <property fmtid="{D5CDD505-2E9C-101B-9397-08002B2CF9AE}" pid="5" name="ContentTypeId">
    <vt:lpwstr>0x010100A8A49C7D4F0F1840B80C53326E326B97</vt:lpwstr>
  </property>
</Properties>
</file>