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</w:rPr>
        <w:drawing>
          <wp:inline distB="114300" distT="114300" distL="114300" distR="114300">
            <wp:extent cx="609600" cy="609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Marleylilly’s Insert Program: Shipping Instructions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u w:val="single"/>
          <w:rtl w:val="0"/>
        </w:rPr>
        <w:t xml:space="preserve">Shipping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Ship 100% To: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300 West Philips  Road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Greer, SC 29650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Attn: Kelly McCoy 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u w:val="single"/>
          <w:rtl w:val="0"/>
        </w:rPr>
        <w:t xml:space="preserve">Receiving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Receiving Hours: Monday-Friday, 7.00am-3.00pm EST (Excludes holidays and unexpected closures)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packing slip is required with each delivery stating the material code number, number of cases and quantity per case.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material being in its own case (no mixed material in cases)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